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77777777" w:rsidR="00F770C1" w:rsidRPr="00F770C1" w:rsidRDefault="00F770C1" w:rsidP="00285858">
      <w:pPr>
        <w:spacing w:line="360" w:lineRule="auto"/>
        <w:rPr>
          <w:b/>
          <w:bCs/>
        </w:rPr>
      </w:pPr>
      <w:r w:rsidRPr="00F770C1">
        <w:rPr>
          <w:b/>
          <w:bCs/>
        </w:rPr>
        <w:t>“Negative effects of an allelopathic invader on native plant species’ carbon assimilation are driven by species-specific mechanisms”</w:t>
      </w:r>
    </w:p>
    <w:p w14:paraId="3430F79E" w14:textId="77777777" w:rsidR="00F770C1" w:rsidRPr="00F770C1" w:rsidRDefault="00F770C1" w:rsidP="00285858">
      <w:pPr>
        <w:spacing w:line="360" w:lineRule="auto"/>
        <w:rPr>
          <w:b/>
          <w:bCs/>
        </w:rPr>
      </w:pPr>
    </w:p>
    <w:p w14:paraId="559827DD" w14:textId="77777777" w:rsidR="00F770C1" w:rsidRPr="00F770C1" w:rsidRDefault="00F770C1" w:rsidP="00285858">
      <w:pPr>
        <w:spacing w:line="360" w:lineRule="auto"/>
        <w:rPr>
          <w:b/>
          <w:bCs/>
        </w:rPr>
      </w:pPr>
    </w:p>
    <w:p w14:paraId="493E1D5B" w14:textId="77777777" w:rsidR="00F770C1" w:rsidRPr="00F770C1" w:rsidRDefault="00F770C1" w:rsidP="00285858">
      <w:pPr>
        <w:spacing w:line="360" w:lineRule="auto"/>
      </w:pPr>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Pr="00F770C1" w:rsidRDefault="00F770C1" w:rsidP="00285858">
      <w:pPr>
        <w:spacing w:line="360" w:lineRule="auto"/>
        <w:rPr>
          <w:b/>
          <w:bCs/>
        </w:rPr>
      </w:pPr>
    </w:p>
    <w:p w14:paraId="613EE76B" w14:textId="77777777" w:rsidR="00F770C1" w:rsidRPr="00F770C1" w:rsidRDefault="00F770C1" w:rsidP="00285858">
      <w:pPr>
        <w:spacing w:line="360" w:lineRule="auto"/>
      </w:pPr>
      <w:r w:rsidRPr="00F770C1">
        <w:rPr>
          <w:vertAlign w:val="superscript"/>
        </w:rPr>
        <w:t>1</w:t>
      </w:r>
      <w:r w:rsidRPr="00F770C1">
        <w:t>Department of Biological Sciences, Texas Tech University, Lubbock, TX, USA</w:t>
      </w:r>
    </w:p>
    <w:p w14:paraId="4540CB9D" w14:textId="77777777" w:rsidR="00F770C1" w:rsidRPr="00F770C1" w:rsidRDefault="00F770C1" w:rsidP="00285858">
      <w:pPr>
        <w:spacing w:line="360" w:lineRule="auto"/>
      </w:pPr>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285858">
      <w:pPr>
        <w:spacing w:line="360" w:lineRule="auto"/>
      </w:pPr>
      <w:r w:rsidRPr="00F770C1">
        <w:rPr>
          <w:vertAlign w:val="superscript"/>
        </w:rPr>
        <w:t>3</w:t>
      </w:r>
      <w:r w:rsidRPr="00F770C1">
        <w:t>Institute of Integrative Biology, ETH Zurich, Zurich, Switzerland</w:t>
      </w:r>
    </w:p>
    <w:p w14:paraId="06ABD9D6" w14:textId="77777777" w:rsidR="00F770C1" w:rsidRPr="00F770C1" w:rsidRDefault="00F770C1" w:rsidP="00285858">
      <w:pPr>
        <w:spacing w:line="360" w:lineRule="auto"/>
        <w:rPr>
          <w:b/>
          <w:bCs/>
        </w:rPr>
      </w:pPr>
    </w:p>
    <w:p w14:paraId="09D0AA7B" w14:textId="77777777" w:rsidR="00F770C1" w:rsidRPr="00F770C1" w:rsidRDefault="00F770C1" w:rsidP="00285858">
      <w:pPr>
        <w:spacing w:line="360" w:lineRule="auto"/>
      </w:pPr>
      <w:r w:rsidRPr="00F770C1">
        <w:rPr>
          <w:b/>
          <w:bCs/>
        </w:rPr>
        <w:t>Abstract</w:t>
      </w:r>
    </w:p>
    <w:p w14:paraId="2528EBF4" w14:textId="602136BC" w:rsidR="00F770C1" w:rsidRPr="004A2A88" w:rsidRDefault="00F770C1" w:rsidP="00285858">
      <w:pPr>
        <w:spacing w:line="360" w:lineRule="auto"/>
      </w:pPr>
      <w:r w:rsidRPr="00F770C1">
        <w:t xml:space="preserve">Allelopathic plant invasion reorganizes belowground arbuscular mycorrhizal (AM) communities, which may have important consequences for native plant species resource provisioning, uptake, and allocation to organs that support primary productivity and reproduction. Recent work indicates that changes in arbuscular mycorrhizal community composition due to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Here, we show that </w:t>
      </w:r>
      <w:r w:rsidRPr="00F770C1">
        <w:rPr>
          <w:i/>
          <w:iCs/>
        </w:rPr>
        <w:t>Alliaria petiolata</w:t>
      </w:r>
      <w:r w:rsidRPr="00F770C1">
        <w:t xml:space="preserve">, an allelopathic invader that reorganizes AM fungal communities, modified leaf gas exchange in two understory native AM-associating plant species through different mechanisms. </w:t>
      </w:r>
      <w:r w:rsidRPr="00F770C1">
        <w:rPr>
          <w:i/>
          <w:iCs/>
        </w:rPr>
        <w:t>Alliaria</w:t>
      </w:r>
      <w:r w:rsidRPr="00F770C1">
        <w:t xml:space="preserve"> presence decreased net photosynthesis and stomatal conductance in </w:t>
      </w:r>
      <w:r w:rsidRPr="004A2A88">
        <w:rPr>
          <w:i/>
          <w:iCs/>
        </w:rPr>
        <w:t xml:space="preserve">Maianthemum </w:t>
      </w:r>
      <w:proofErr w:type="spellStart"/>
      <w:r w:rsidRPr="004A2A88">
        <w:rPr>
          <w:i/>
          <w:iCs/>
        </w:rPr>
        <w:t>racemosum</w:t>
      </w:r>
      <w:proofErr w:type="spellEnd"/>
      <w:r w:rsidRPr="004A2A88">
        <w:t xml:space="preserve">, increasing stomatal limitation of net photosynthesis. In contrast, </w:t>
      </w:r>
      <w:r w:rsidRPr="004A2A88">
        <w:rPr>
          <w:i/>
          <w:iCs/>
        </w:rPr>
        <w:t>Alliaria</w:t>
      </w:r>
      <w:r w:rsidRPr="004A2A88">
        <w:t xml:space="preserve"> presence decreased maximum rates of Rubisco carboxylation and electron transport for RuBP regeneration in </w:t>
      </w:r>
      <w:r w:rsidRPr="004A2A88">
        <w:rPr>
          <w:i/>
          <w:iCs/>
        </w:rPr>
        <w:t xml:space="preserve">Trillium </w:t>
      </w:r>
      <w:r w:rsidRPr="004A2A88">
        <w:t xml:space="preserve">spp. despite no apparent effect of </w:t>
      </w:r>
      <w:r w:rsidRPr="004A2A88">
        <w:rPr>
          <w:i/>
          <w:iCs/>
        </w:rPr>
        <w:t>Alliaria</w:t>
      </w:r>
      <w:r w:rsidRPr="004A2A88">
        <w:t xml:space="preserve"> presence on net photosynthesis and stomatal conductance. </w:t>
      </w:r>
      <w:r w:rsidR="004A2A88" w:rsidRPr="004A2A88">
        <w:t xml:space="preserve">Interestingly, reduced maximum rates of Rubisco carboxylation and electron transport for RuBP regeneration in </w:t>
      </w:r>
      <w:r w:rsidR="004A2A88" w:rsidRPr="004A2A88">
        <w:rPr>
          <w:i/>
          <w:iCs/>
        </w:rPr>
        <w:t>Trillium</w:t>
      </w:r>
      <w:r w:rsidR="004A2A88" w:rsidRPr="004A2A88">
        <w:t xml:space="preserve"> spp. were only apparent later in the growth season after the tree canopy had closed and soil nitrogen availability had decreased. These patterns suggest that negative effects of </w:t>
      </w:r>
      <w:r w:rsidR="004A2A88" w:rsidRPr="004A2A88">
        <w:rPr>
          <w:i/>
          <w:iCs/>
        </w:rPr>
        <w:t>Alliaria</w:t>
      </w:r>
      <w:r w:rsidR="004A2A88" w:rsidRPr="004A2A88">
        <w:t xml:space="preserve"> presence on leaf physiology </w:t>
      </w:r>
      <w:r w:rsidR="004A2A88">
        <w:t xml:space="preserve">are species-specific, as reduced net photosynthesis rates in </w:t>
      </w:r>
      <w:r w:rsidR="004A2A88">
        <w:rPr>
          <w:i/>
          <w:iCs/>
        </w:rPr>
        <w:t xml:space="preserve">M. </w:t>
      </w:r>
      <w:proofErr w:type="spellStart"/>
      <w:r w:rsidR="004A2A88">
        <w:rPr>
          <w:i/>
          <w:iCs/>
        </w:rPr>
        <w:t>racemosum</w:t>
      </w:r>
      <w:proofErr w:type="spellEnd"/>
      <w:r w:rsidR="004A2A88">
        <w:t xml:space="preserve"> </w:t>
      </w:r>
      <w:r w:rsidR="004A2A88" w:rsidRPr="004A2A88">
        <w:t xml:space="preserve">were driven by </w:t>
      </w:r>
      <w:r w:rsidR="004A2A88" w:rsidRPr="004A2A88">
        <w:lastRenderedPageBreak/>
        <w:t>changes in water use</w:t>
      </w:r>
      <w:r w:rsidR="004A2A88">
        <w:t xml:space="preserve"> and reduced photosynthetic capacity in </w:t>
      </w:r>
      <w:r w:rsidR="004A2A88">
        <w:rPr>
          <w:i/>
          <w:iCs/>
        </w:rPr>
        <w:t>Trillium</w:t>
      </w:r>
      <w:r w:rsidR="004A2A88">
        <w:t xml:space="preserve"> were likely driven by changes in nitrogen uptake and/or allocation to photosynthetic leaf tissue.</w:t>
      </w:r>
      <w:r w:rsidR="004A2A88" w:rsidRPr="004A2A88">
        <w:t xml:space="preserve"> </w:t>
      </w:r>
      <w:r w:rsidR="004A2A88">
        <w:t>Overall,</w:t>
      </w:r>
      <w:r w:rsidR="004A2A88" w:rsidRPr="004A2A88">
        <w:t xml:space="preserve"> results point to the idea that effects of allelopathic plant invasion on native plant physiology may partly hinge on changes in soil nutrient supply and/or demand for building and maintaining photosynthetic enzymes.</w:t>
      </w:r>
    </w:p>
    <w:p w14:paraId="6830EAEF" w14:textId="77777777" w:rsidR="004A2A88" w:rsidRPr="00F770C1" w:rsidRDefault="004A2A88" w:rsidP="00285858">
      <w:pPr>
        <w:spacing w:line="360" w:lineRule="auto"/>
      </w:pPr>
    </w:p>
    <w:p w14:paraId="2DF0BD1E" w14:textId="77777777" w:rsidR="00F770C1" w:rsidRPr="00F770C1" w:rsidRDefault="00F770C1" w:rsidP="00285858">
      <w:pPr>
        <w:spacing w:line="360" w:lineRule="auto"/>
        <w:rPr>
          <w:b/>
          <w:bCs/>
        </w:rPr>
      </w:pPr>
      <w:r w:rsidRPr="00F770C1">
        <w:rPr>
          <w:b/>
          <w:bCs/>
        </w:rPr>
        <w:t>Introduction</w:t>
      </w:r>
    </w:p>
    <w:p w14:paraId="6CA9578F" w14:textId="77777777" w:rsidR="004A2A88" w:rsidRDefault="004A2A88" w:rsidP="00285858">
      <w:pPr>
        <w:spacing w:line="360" w:lineRule="auto"/>
      </w:pPr>
    </w:p>
    <w:p w14:paraId="7C43352E" w14:textId="5880F82D" w:rsidR="00F770C1" w:rsidRPr="00F770C1" w:rsidRDefault="00F770C1" w:rsidP="00285858">
      <w:pPr>
        <w:spacing w:line="360" w:lineRule="auto"/>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referenced as </w:t>
      </w:r>
      <w:r w:rsidRPr="00F770C1">
        <w:rPr>
          <w:i/>
          <w:iCs/>
        </w:rPr>
        <w:t>Trillium</w:t>
      </w:r>
      <w:r w:rsidRPr="00F770C1">
        <w:t xml:space="preserve"> and </w:t>
      </w:r>
      <w:r w:rsidRPr="00F770C1">
        <w:rPr>
          <w:i/>
          <w:iCs/>
        </w:rPr>
        <w:t>Maianthemum</w:t>
      </w:r>
      <w:r w:rsidRPr="00F770C1">
        <w:t xml:space="preserve"> from this point forward)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 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76C90EC8" w:rsidR="00F770C1" w:rsidRPr="00F770C1" w:rsidRDefault="00F770C1" w:rsidP="00CE631D">
      <w:pPr>
        <w:pStyle w:val="ListParagraph"/>
        <w:numPr>
          <w:ilvl w:val="0"/>
          <w:numId w:val="3"/>
        </w:numPr>
        <w:spacing w:line="360" w:lineRule="auto"/>
      </w:pPr>
      <w:r w:rsidRPr="00F770C1">
        <w:rPr>
          <w:i/>
          <w:iCs/>
        </w:rPr>
        <w:t>Alliaria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1C7C765F" w:rsidR="00F770C1" w:rsidRPr="00F770C1" w:rsidRDefault="00F770C1" w:rsidP="00CE631D">
      <w:pPr>
        <w:pStyle w:val="ListParagraph"/>
        <w:numPr>
          <w:ilvl w:val="0"/>
          <w:numId w:val="3"/>
        </w:numPr>
        <w:spacing w:line="360" w:lineRule="auto"/>
      </w:pPr>
      <w:r w:rsidRPr="00F770C1">
        <w:rPr>
          <w:i/>
          <w:iCs/>
        </w:rPr>
        <w:t>Alliaria</w:t>
      </w:r>
      <w:r w:rsidRPr="00F770C1">
        <w:t xml:space="preserve"> presence will impact native species physiology more strongly early in the growth season when the canopy is open, as demand for soil resources to support photosynthetic capacity will be greatest during this timepoint. </w:t>
      </w:r>
      <w:r w:rsidR="004A2A88">
        <w:t>However</w:t>
      </w:r>
      <w:r w:rsidRPr="00F770C1">
        <w:t xml:space="preserve">, </w:t>
      </w:r>
      <w:r w:rsidRPr="00F770C1">
        <w:rPr>
          <w:i/>
          <w:iCs/>
        </w:rPr>
        <w:t>Alliaria</w:t>
      </w:r>
      <w:r w:rsidRPr="00F770C1">
        <w:t xml:space="preserve"> presence may </w:t>
      </w:r>
      <w:r w:rsidR="004A2A88">
        <w:t xml:space="preserve">alternatively </w:t>
      </w:r>
      <w:r w:rsidRPr="00F770C1">
        <w:t>impact species physiology more strongly later when the tree canopy was closed due to progressive reductions in soil nutrient supply as the growth season progresses</w:t>
      </w:r>
    </w:p>
    <w:p w14:paraId="0D9B1104" w14:textId="77777777" w:rsidR="00F770C1" w:rsidRPr="00F770C1" w:rsidRDefault="00F770C1" w:rsidP="00285858">
      <w:pPr>
        <w:spacing w:line="360" w:lineRule="auto"/>
      </w:pPr>
    </w:p>
    <w:p w14:paraId="10E88D90" w14:textId="77777777" w:rsidR="00F770C1" w:rsidRPr="00F770C1" w:rsidRDefault="00F770C1" w:rsidP="00285858">
      <w:pPr>
        <w:spacing w:line="360" w:lineRule="auto"/>
        <w:rPr>
          <w:b/>
          <w:bCs/>
        </w:rPr>
      </w:pPr>
      <w:r w:rsidRPr="00F770C1">
        <w:rPr>
          <w:b/>
          <w:bCs/>
        </w:rPr>
        <w:t>Methods</w:t>
      </w:r>
    </w:p>
    <w:p w14:paraId="448B8F40" w14:textId="77777777" w:rsidR="00F770C1" w:rsidRPr="00F770C1" w:rsidRDefault="00F770C1" w:rsidP="00285858">
      <w:pPr>
        <w:spacing w:line="360" w:lineRule="auto"/>
      </w:pPr>
      <w:r w:rsidRPr="00F770C1">
        <w:rPr>
          <w:i/>
          <w:iCs/>
        </w:rPr>
        <w:t>Study site and experimental design</w:t>
      </w:r>
    </w:p>
    <w:p w14:paraId="6823CD9A" w14:textId="760B16DC" w:rsidR="00F77F2C" w:rsidRDefault="00F770C1" w:rsidP="00285858">
      <w:pPr>
        <w:spacing w:line="360" w:lineRule="auto"/>
      </w:pPr>
      <w:r w:rsidRPr="00F770C1">
        <w:t xml:space="preserve">This study was conducted in a long-term </w:t>
      </w:r>
      <w:r w:rsidRPr="00F770C1">
        <w:rPr>
          <w:i/>
          <w:iCs/>
        </w:rPr>
        <w:t>Alliaria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Pr="00F770C1">
            <w:rPr>
              <w:rFonts w:eastAsia="Times New Roman"/>
            </w:rPr>
            <w:t>(</w:t>
          </w:r>
          <w:proofErr w:type="spellStart"/>
          <w:r w:rsidRPr="00F770C1">
            <w:rPr>
              <w:rFonts w:eastAsia="Times New Roman"/>
            </w:rPr>
            <w:t>Palecki</w:t>
          </w:r>
          <w:proofErr w:type="spellEnd"/>
          <w:r w:rsidRPr="00F770C1">
            <w:rPr>
              <w:rFonts w:eastAsia="Times New Roman"/>
            </w:rPr>
            <w:t xml:space="preserve"> </w:t>
          </w:r>
          <w:r w:rsidRPr="00F770C1">
            <w:rPr>
              <w:rFonts w:eastAsia="Times New Roman"/>
              <w:i/>
              <w:iCs/>
            </w:rPr>
            <w:t>et al.</w:t>
          </w:r>
          <w:r w:rsidRPr="00F770C1">
            <w:rPr>
              <w:rFonts w:eastAsia="Times New Roman"/>
            </w:rPr>
            <w:t xml:space="preserve">, </w:t>
          </w:r>
          <w:r w:rsidRPr="00F770C1">
            <w:rPr>
              <w:rFonts w:eastAsia="Times New Roman"/>
            </w:rPr>
            <w:lastRenderedPageBreak/>
            <w:t>2021)</w:t>
          </w:r>
        </w:sdtContent>
      </w:sdt>
      <w:r w:rsidRPr="00F770C1">
        <w:t xml:space="preserve">. Wire fences (2.5 m tall) were set up in 2002 at five 14 x 14 m experimental plots to exclude deer. </w:t>
      </w:r>
      <w:r w:rsidRPr="00F770C1">
        <w:rPr>
          <w:i/>
          <w:iCs/>
        </w:rPr>
        <w:t>Alliaria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 </w:t>
      </w:r>
      <w:sdt>
        <w:sdtPr>
          <w:tag w:val="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
          <w:id w:val="1599058334"/>
          <w:placeholder>
            <w:docPart w:val="1B45E6CBD4D18A4CABCF44403BCF2EC2"/>
          </w:placeholder>
        </w:sdtPr>
        <w:sdtContent>
          <w:r w:rsidRPr="00F770C1">
            <w:rPr>
              <w:rFonts w:eastAsia="Times New Roman"/>
            </w:rPr>
            <w:t xml:space="preserve">(Roche </w:t>
          </w:r>
          <w:r w:rsidRPr="00F770C1">
            <w:rPr>
              <w:rFonts w:eastAsia="Times New Roman"/>
              <w:i/>
              <w:iCs/>
            </w:rPr>
            <w:t>et al.</w:t>
          </w:r>
          <w:r w:rsidRPr="00F770C1">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Alliaria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Alliaria</w:t>
      </w:r>
      <w:r w:rsidR="00F77F2C" w:rsidRPr="00F77F2C">
        <w:t xml:space="preserve"> </w:t>
      </w:r>
      <w:r w:rsidR="00F77F2C">
        <w:t>treatments to minimize allelochemical leaching potential.</w:t>
      </w:r>
    </w:p>
    <w:p w14:paraId="513DA25F" w14:textId="77777777" w:rsidR="00F770C1" w:rsidRPr="00F770C1" w:rsidRDefault="00F770C1" w:rsidP="00285858">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Gas exchange data were collected at two timepoints: once during an initial measurement period where the upper canopy was establishing (April 19 through April 21 for </w:t>
      </w:r>
      <w:r w:rsidRPr="00F770C1">
        <w:rPr>
          <w:i/>
          <w:iCs/>
        </w:rPr>
        <w:t>Trillium</w:t>
      </w:r>
      <w:r w:rsidRPr="00F770C1">
        <w:t xml:space="preserve"> and May 5 through May 6 for </w:t>
      </w:r>
      <w:r w:rsidRPr="00F770C1">
        <w:rPr>
          <w:i/>
          <w:iCs/>
        </w:rPr>
        <w:t>Maianthemum</w:t>
      </w:r>
      <w:r w:rsidRPr="00F770C1">
        <w:t xml:space="preserve">) and a second measurement period where the upper canopy had fully established (June 12 through June 15 for both species). The initial measurement period was conducted at separate timepoints for </w:t>
      </w:r>
      <w:r w:rsidRPr="00F770C1">
        <w:rPr>
          <w:i/>
          <w:iCs/>
        </w:rPr>
        <w:t>Trillium</w:t>
      </w:r>
      <w:r w:rsidRPr="00F770C1">
        <w:t xml:space="preserve"> and </w:t>
      </w:r>
      <w:r w:rsidRPr="00F770C1">
        <w:rPr>
          <w:i/>
          <w:iCs/>
        </w:rPr>
        <w:t>Maianthemum</w:t>
      </w:r>
      <w:r w:rsidRPr="00F770C1">
        <w:t xml:space="preserve"> because the timing of full leaf expansion differed between the two species.</w:t>
      </w:r>
    </w:p>
    <w:p w14:paraId="448B06AE" w14:textId="77777777" w:rsidR="00F770C1" w:rsidRPr="00F770C1" w:rsidRDefault="00F770C1" w:rsidP="00285858">
      <w:pPr>
        <w:spacing w:line="360" w:lineRule="auto"/>
      </w:pPr>
    </w:p>
    <w:p w14:paraId="248C17D4" w14:textId="77777777" w:rsidR="00F770C1" w:rsidRPr="002C35BD" w:rsidRDefault="00F770C1" w:rsidP="00285858">
      <w:pPr>
        <w:spacing w:line="360" w:lineRule="auto"/>
      </w:pPr>
      <w:commentRangeStart w:id="0"/>
      <w:r w:rsidRPr="002C35BD">
        <w:rPr>
          <w:i/>
          <w:iCs/>
        </w:rPr>
        <w:t>Soil characteristics</w:t>
      </w:r>
      <w:commentRangeEnd w:id="0"/>
      <w:r w:rsidR="002C35BD">
        <w:rPr>
          <w:rStyle w:val="CommentReference"/>
        </w:rPr>
        <w:commentReference w:id="0"/>
      </w:r>
    </w:p>
    <w:p w14:paraId="22D61DFC" w14:textId="6DFD6D98" w:rsidR="002D307F" w:rsidRPr="002D307F" w:rsidRDefault="002C35BD" w:rsidP="00285858">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xml:space="preserve">, resin strips were placed approximately 10cm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XX and May XX (XX days), followed by a second batch of resin strips placed in the same plot location between </w:t>
      </w:r>
      <w:r w:rsidR="002D307F" w:rsidRPr="002D307F">
        <w:rPr>
          <w:color w:val="000000" w:themeColor="text1"/>
        </w:rPr>
        <w:t xml:space="preserve">May XX and June XX. A total of 36 strips (12 for each ion concentration) were placed in each plot to account for any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2D307F" w:rsidRPr="002D307F">
            <w:rPr>
              <w:rFonts w:eastAsia="Times New Roman"/>
            </w:rPr>
            <w:t>(</w:t>
          </w:r>
          <w:proofErr w:type="spellStart"/>
          <w:r w:rsidR="002D307F" w:rsidRPr="002D307F">
            <w:rPr>
              <w:rFonts w:eastAsia="Times New Roman"/>
            </w:rPr>
            <w:t>Akana</w:t>
          </w:r>
          <w:proofErr w:type="spellEnd"/>
          <w:r w:rsidR="002D307F" w:rsidRPr="002D307F">
            <w:rPr>
              <w:rFonts w:eastAsia="Times New Roman"/>
            </w:rPr>
            <w:t xml:space="preserve"> </w:t>
          </w:r>
          <w:r w:rsidR="002D307F" w:rsidRPr="002D307F">
            <w:rPr>
              <w:rFonts w:eastAsia="Times New Roman"/>
              <w:i/>
              <w:iCs/>
            </w:rPr>
            <w:t>et al.</w:t>
          </w:r>
          <w:r w:rsidR="002D307F" w:rsidRPr="002D307F">
            <w:rPr>
              <w:rFonts w:eastAsia="Times New Roman"/>
            </w:rPr>
            <w:t>, 2023)</w:t>
          </w:r>
        </w:sdtContent>
      </w:sdt>
      <w:r w:rsidR="002D307F">
        <w:rPr>
          <w:color w:val="000000" w:themeColor="text1"/>
        </w:rPr>
        <w:t xml:space="preserve">. Cation and anions were stripped from resin strips in XX,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V19"/>
          <w:id w:val="1507631725"/>
          <w:placeholder>
            <w:docPart w:val="DefaultPlaceholder_-1854013440"/>
          </w:placeholder>
        </w:sdtPr>
        <w:sdtContent>
          <w:r w:rsidR="002D307F" w:rsidRPr="002D307F">
            <w:rPr>
              <w:rFonts w:eastAsia="Times New Roman"/>
            </w:rPr>
            <w:t>(</w:t>
          </w:r>
          <w:proofErr w:type="spellStart"/>
          <w:r w:rsidR="002D307F" w:rsidRPr="002D307F">
            <w:rPr>
              <w:rFonts w:eastAsia="Times New Roman"/>
            </w:rPr>
            <w:t>Weatherburn</w:t>
          </w:r>
          <w:proofErr w:type="spellEnd"/>
          <w:r w:rsidR="002D307F" w:rsidRPr="002D307F">
            <w:rPr>
              <w:rFonts w:eastAsia="Times New Roman"/>
            </w:rPr>
            <w:t xml:space="preserve">, 1967; </w:t>
          </w:r>
          <w:proofErr w:type="spellStart"/>
          <w:r w:rsidR="002D307F" w:rsidRPr="002D307F">
            <w:rPr>
              <w:rFonts w:eastAsia="Times New Roman"/>
            </w:rPr>
            <w:t>Doane</w:t>
          </w:r>
          <w:proofErr w:type="spellEnd"/>
          <w:r w:rsidR="002D307F" w:rsidRPr="002D307F">
            <w:rPr>
              <w:rFonts w:eastAsia="Times New Roman"/>
            </w:rPr>
            <w:t xml:space="preserve"> &amp; </w:t>
          </w:r>
          <w:proofErr w:type="spellStart"/>
          <w:r w:rsidR="002D307F" w:rsidRPr="002D307F">
            <w:rPr>
              <w:rFonts w:eastAsia="Times New Roman"/>
            </w:rPr>
            <w:t>Horwáth</w:t>
          </w:r>
          <w:proofErr w:type="spellEnd"/>
          <w:r w:rsidR="002D307F" w:rsidRPr="002D307F">
            <w:rPr>
              <w:rFonts w:eastAsia="Times New Roman"/>
            </w:rPr>
            <w:t>, 2003)</w:t>
          </w:r>
        </w:sdtContent>
      </w:sdt>
      <w:r w:rsidR="002D307F" w:rsidRPr="002D307F">
        <w:rPr>
          <w:color w:val="000000" w:themeColor="text1"/>
        </w:rPr>
        <w:t xml:space="preserve"> </w:t>
      </w:r>
    </w:p>
    <w:p w14:paraId="61AD99C8" w14:textId="77777777" w:rsidR="00F770C1" w:rsidRPr="00F770C1" w:rsidRDefault="00F770C1" w:rsidP="00285858">
      <w:pPr>
        <w:spacing w:line="360" w:lineRule="auto"/>
      </w:pPr>
    </w:p>
    <w:p w14:paraId="5BF17222" w14:textId="77777777" w:rsidR="00F770C1" w:rsidRPr="00F770C1" w:rsidRDefault="00F770C1" w:rsidP="00285858">
      <w:pPr>
        <w:spacing w:line="360" w:lineRule="auto"/>
        <w:rPr>
          <w:i/>
          <w:iCs/>
        </w:rPr>
      </w:pPr>
      <w:r w:rsidRPr="00F770C1">
        <w:rPr>
          <w:i/>
          <w:iCs/>
        </w:rPr>
        <w:lastRenderedPageBreak/>
        <w:t>Gas exchange measurements and calculations</w:t>
      </w:r>
    </w:p>
    <w:p w14:paraId="58B47271" w14:textId="56B7D199" w:rsidR="00F770C1" w:rsidRPr="00F770C1" w:rsidRDefault="00F770C1" w:rsidP="00285858">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Pr="00F770C1">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1319F4E2" w:rsidR="00F770C1" w:rsidRPr="00F770C1" w:rsidRDefault="00F770C1" w:rsidP="00F770C1">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Pr="00F770C1">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770C1">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770C1">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770C1">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770C1">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770C1">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57D748FF" w:rsidR="00F770C1" w:rsidRPr="00F770C1" w:rsidRDefault="00F770C1" w:rsidP="00F770C1">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Pr="00F770C1">
            <w:rPr>
              <w:rFonts w:eastAsia="Times New Roman"/>
              <w:color w:val="000000"/>
            </w:rPr>
            <w:t>Bernacchi</w:t>
          </w:r>
          <w:proofErr w:type="spellEnd"/>
          <w:r w:rsidRPr="00F770C1">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770C1">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770C1">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285858">
      <w:pPr>
        <w:spacing w:line="360" w:lineRule="auto"/>
        <w:rPr>
          <w:i/>
          <w:iCs/>
        </w:rPr>
      </w:pPr>
    </w:p>
    <w:p w14:paraId="15A55CC8" w14:textId="77777777" w:rsidR="00F770C1" w:rsidRPr="00F770C1" w:rsidRDefault="00F770C1" w:rsidP="00285858">
      <w:pPr>
        <w:spacing w:line="360" w:lineRule="auto"/>
      </w:pPr>
      <w:r w:rsidRPr="00F770C1">
        <w:rPr>
          <w:i/>
          <w:iCs/>
        </w:rPr>
        <w:t>A/Ci curve fitting and parameter estimation</w:t>
      </w:r>
    </w:p>
    <w:p w14:paraId="2CDBBCC9" w14:textId="4C79BB68" w:rsidR="00F770C1" w:rsidRPr="00F770C1" w:rsidRDefault="00F770C1" w:rsidP="00285858">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Pr="00F770C1">
            <w:rPr>
              <w:color w:val="000000"/>
            </w:rPr>
            <w:t>(</w:t>
          </w:r>
          <w:proofErr w:type="spellStart"/>
          <w:r w:rsidRPr="00F770C1">
            <w:rPr>
              <w:color w:val="000000"/>
            </w:rPr>
            <w:t>Duursma</w:t>
          </w:r>
          <w:proofErr w:type="spellEnd"/>
          <w:r w:rsidRPr="00F770C1">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Pr="00F770C1">
            <w:rPr>
              <w:rFonts w:eastAsia="Times New Roman"/>
            </w:rPr>
            <w:t xml:space="preserve">(Farquhar </w:t>
          </w:r>
          <w:r w:rsidRPr="00F770C1">
            <w:rPr>
              <w:rFonts w:eastAsia="Times New Roman"/>
              <w:i/>
              <w:iCs/>
            </w:rPr>
            <w:t>et al.</w:t>
          </w:r>
          <w:r w:rsidRPr="00F770C1">
            <w:rPr>
              <w:rFonts w:eastAsia="Times New Roman"/>
            </w:rPr>
            <w:t>,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6CE8BFA2" w:rsidR="00F770C1" w:rsidRPr="00F770C1" w:rsidRDefault="00F770C1" w:rsidP="00F770C1">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Pr="00F770C1">
            <w:rPr>
              <w:rFonts w:eastAsia="Times New Roman"/>
            </w:rPr>
            <w:t>Kattge</w:t>
          </w:r>
          <w:proofErr w:type="spellEnd"/>
          <w:r w:rsidRPr="00F770C1">
            <w:rPr>
              <w:rFonts w:eastAsia="Times New Roman"/>
            </w:rPr>
            <w:t xml:space="preserve"> &amp; Knorr (2007)</w:t>
          </w:r>
        </w:sdtContent>
      </w:sdt>
      <w:r w:rsidRPr="00F770C1">
        <w:rPr>
          <w:color w:val="000000"/>
        </w:rPr>
        <w:t>:</w:t>
      </w:r>
    </w:p>
    <w:p w14:paraId="4BC050A9" w14:textId="7F6F1772"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F770C1">
        <w:rPr>
          <w:color w:val="000000"/>
        </w:rPr>
        <w:t>5</w:t>
      </w:r>
      <w:r w:rsidR="00F770C1" w:rsidRPr="00F770C1">
        <w:rPr>
          <w:color w:val="000000"/>
        </w:rPr>
        <w:t>)</w:t>
      </w:r>
    </w:p>
    <w:p w14:paraId="7E9B2CF0" w14:textId="41BA3116" w:rsidR="00F770C1" w:rsidRPr="00F770C1" w:rsidRDefault="00F770C1" w:rsidP="004B0D95">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
          <w:id w:val="153266737"/>
          <w:placeholder>
            <w:docPart w:val="DefaultPlaceholder_-1854013440"/>
          </w:placeholder>
        </w:sdtPr>
        <w:sdtContent>
          <w:proofErr w:type="spellStart"/>
          <w:r w:rsidR="002C35BD" w:rsidRPr="002C35BD">
            <w:rPr>
              <w:rFonts w:eastAsia="Times New Roman"/>
              <w:color w:val="000000"/>
            </w:rPr>
            <w:t>Kattge</w:t>
          </w:r>
          <w:proofErr w:type="spellEnd"/>
          <w:r w:rsidR="002C35BD" w:rsidRPr="002C35BD">
            <w:rPr>
              <w:rFonts w:eastAsia="Times New Roman"/>
              <w:color w:val="000000"/>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
          <w:id w:val="1542013731"/>
          <w:placeholder>
            <w:docPart w:val="DefaultPlaceholder_-1854013440"/>
          </w:placeholder>
        </w:sdtPr>
        <w:sdtContent>
          <w:proofErr w:type="spellStart"/>
          <w:r w:rsidR="002C35BD" w:rsidRPr="002C35BD">
            <w:rPr>
              <w:rFonts w:eastAsia="Times New Roman"/>
              <w:color w:val="000000"/>
            </w:rPr>
            <w:t>Kattge</w:t>
          </w:r>
          <w:proofErr w:type="spellEnd"/>
          <w:r w:rsidR="002C35BD" w:rsidRPr="002C35BD">
            <w:rPr>
              <w:rFonts w:eastAsia="Times New Roman"/>
              <w:color w:val="000000"/>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n0sInVyaXMiOlsiaHR0cDovL3d3dy5tZW5kZWxleS5jb20vZG9jdW1lbnRzLz91dWlkPWYxNDJiMmJhLWI5MjQtNDI0Ny1hZDgwLTBiYjNjODkyZmZkYyJdLCJpc1RlbXBvcmFyeSI6ZmFsc2UsImxlZ2FjeURlc2t0b3BJZCI6ImYxNDJiMmJhLWI5MjQtNDI0Ny1hZDgwLTBiYjNjODkyZmZkYyJ9XSwicHJvcGVydGllcyI6eyJub3RlSW5kZXgiOjB9LCJpc0VkaXRlZCI6ZmFsc2UsIm1hbnVhbE92ZXJyaWRlIjp7ImNpdGVwcm9jVGV4dCI6IihNZWRseW4gPGk+ZXQgYWwuPC9pPiwgMjAwMikiLCJpc01hbnVhbGx5T3ZlcnJpZGRlbiI6dHJ1ZSwibWFudWFsT3ZlcnJpZGVUZXh0IjoiTWVkbHluIGV0IGFsLiwgMjAwMikifX0="/>
          <w:id w:val="1729574688"/>
          <w:placeholder>
            <w:docPart w:val="DefaultPlaceholder_-1854013440"/>
          </w:placeholder>
        </w:sdtPr>
        <w:sdtContent>
          <w:r w:rsidR="002C35BD" w:rsidRPr="002C35BD">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Pr="00F770C1">
            <w:rPr>
              <w:rFonts w:eastAsia="Times New Roman"/>
            </w:rPr>
            <w:t>Kattge</w:t>
          </w:r>
          <w:proofErr w:type="spellEnd"/>
          <w:r w:rsidRPr="00F770C1">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53306656"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F770C1">
        <w:rPr>
          <w:color w:val="000000"/>
        </w:rPr>
        <w:t>6</w:t>
      </w:r>
      <w:r w:rsidR="00F770C1" w:rsidRPr="00F770C1">
        <w:rPr>
          <w:color w:val="000000"/>
        </w:rPr>
        <w:t>)</w:t>
      </w:r>
    </w:p>
    <w:p w14:paraId="0DA740A5" w14:textId="77777777" w:rsidR="00F770C1" w:rsidRPr="00F770C1" w:rsidRDefault="00F770C1" w:rsidP="004B0D95">
      <w:pPr>
        <w:tabs>
          <w:tab w:val="left" w:pos="593"/>
        </w:tabs>
        <w:autoSpaceDE w:val="0"/>
        <w:autoSpaceDN w:val="0"/>
        <w:adjustRightInd w:val="0"/>
        <w:spacing w:line="360" w:lineRule="auto"/>
        <w:rPr>
          <w:color w:val="000000"/>
        </w:rPr>
      </w:pPr>
      <w:r w:rsidRPr="00F770C1">
        <w:rPr>
          <w:color w:val="000000"/>
        </w:rPr>
        <w:lastRenderedPageBreak/>
        <w:t>and:</w:t>
      </w:r>
    </w:p>
    <w:p w14:paraId="6467B4FC" w14:textId="61B9549F"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2C35BD">
        <w:rPr>
          <w:color w:val="000000"/>
        </w:rPr>
        <w:t>7</w:t>
      </w:r>
      <w:r w:rsidR="00F770C1" w:rsidRPr="00F770C1">
        <w:rPr>
          <w:color w:val="000000"/>
        </w:rPr>
        <w:t>)</w:t>
      </w:r>
    </w:p>
    <w:p w14:paraId="31E07BD8" w14:textId="26349C33" w:rsidR="00F770C1" w:rsidRPr="00F770C1" w:rsidRDefault="00F770C1" w:rsidP="004B0D95">
      <w:pPr>
        <w:spacing w:line="36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285858">
      <w:pPr>
        <w:spacing w:line="360" w:lineRule="auto"/>
        <w:rPr>
          <w:i/>
          <w:iCs/>
        </w:rPr>
      </w:pPr>
    </w:p>
    <w:p w14:paraId="440C2553" w14:textId="77777777" w:rsidR="00F770C1" w:rsidRPr="00F770C1" w:rsidRDefault="00F770C1" w:rsidP="00285858">
      <w:pPr>
        <w:spacing w:line="360" w:lineRule="auto"/>
      </w:pPr>
      <w:r w:rsidRPr="00F770C1">
        <w:rPr>
          <w:i/>
          <w:iCs/>
        </w:rPr>
        <w:t>Data analysis</w:t>
      </w:r>
    </w:p>
    <w:p w14:paraId="2100CC14" w14:textId="23118DAE" w:rsidR="00F770C1" w:rsidRPr="00F770C1" w:rsidRDefault="00F770C1" w:rsidP="00285858">
      <w:pPr>
        <w:spacing w:line="360" w:lineRule="auto"/>
      </w:pPr>
      <w:r w:rsidRPr="00F770C1">
        <w:t xml:space="preserve">Linear mixed-effects models were built to explore the role of </w:t>
      </w:r>
      <w:r w:rsidRPr="00F770C1">
        <w:rPr>
          <w:i/>
          <w:iCs/>
        </w:rPr>
        <w:t>Alliaria</w:t>
      </w:r>
      <w:r w:rsidRPr="00F770C1">
        <w:t xml:space="preserve"> presence and canopy status on soil nutrient availability. Each model included </w:t>
      </w:r>
      <w:r w:rsidRPr="00F770C1">
        <w:rPr>
          <w:i/>
          <w:iCs/>
        </w:rPr>
        <w:t>Alliaria</w:t>
      </w:r>
      <w:r w:rsidRPr="00F770C1">
        <w:t xml:space="preserve"> treatment and canopy status as individual categorical fixed effects, an interaction term between</w:t>
      </w:r>
      <w:r w:rsidRPr="00F770C1">
        <w:rPr>
          <w:i/>
          <w:iCs/>
        </w:rPr>
        <w:t xml:space="preserve"> Alliaria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77777777" w:rsidR="00F770C1" w:rsidRPr="00F770C1" w:rsidRDefault="00F770C1" w:rsidP="004C5407">
      <w:pPr>
        <w:spacing w:line="360" w:lineRule="auto"/>
      </w:pPr>
      <w:r w:rsidRPr="00F770C1">
        <w:tab/>
        <w:t xml:space="preserve">Species-specific linear mixed-effects models were constructed to explore the role of </w:t>
      </w:r>
      <w:r w:rsidRPr="00F770C1">
        <w:rPr>
          <w:i/>
          <w:iCs/>
        </w:rPr>
        <w:t>Alliaria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xml:space="preserve">. All models included </w:t>
      </w:r>
      <w:r w:rsidRPr="00F770C1">
        <w:rPr>
          <w:i/>
          <w:iCs/>
        </w:rPr>
        <w:t>Alliaria</w:t>
      </w:r>
      <w:r w:rsidRPr="00F770C1">
        <w:t xml:space="preserve"> treatment and canopy status as individual categorical fixed effects, an interaction term between</w:t>
      </w:r>
      <w:r w:rsidRPr="00F770C1">
        <w:rPr>
          <w:i/>
          <w:iCs/>
        </w:rPr>
        <w:t xml:space="preserve"> Alliaria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1963F09D" w:rsidR="00F770C1" w:rsidRPr="00F770C1" w:rsidRDefault="00F770C1" w:rsidP="002F4E97">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 A</w:t>
      </w:r>
      <w:r w:rsidRPr="00F770C1">
        <w:rPr>
          <w:vertAlign w:val="subscript"/>
        </w:rPr>
        <w:t>net</w:t>
      </w:r>
      <w:r w:rsidRPr="00F770C1">
        <w:t xml:space="preserve">, </w:t>
      </w:r>
      <w:r w:rsidRPr="00F770C1">
        <w:rPr>
          <w:i/>
          <w:iCs/>
        </w:rPr>
        <w:t>Trillium g</w:t>
      </w:r>
      <w:r w:rsidRPr="00F770C1">
        <w:rPr>
          <w:vertAlign w:val="subscript"/>
        </w:rPr>
        <w:t>sw</w:t>
      </w:r>
      <w:r w:rsidRPr="00F770C1">
        <w:t xml:space="preserve">,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 J</w:t>
      </w:r>
      <w:r w:rsidRPr="00F770C1">
        <w:rPr>
          <w:vertAlign w:val="subscript"/>
        </w:rPr>
        <w:t>max25</w:t>
      </w:r>
      <w:r w:rsidRPr="00F770C1">
        <w:t xml:space="preserve">, </w:t>
      </w:r>
      <w:r w:rsidRPr="00F770C1">
        <w:rPr>
          <w:i/>
          <w:iCs/>
        </w:rPr>
        <w:t xml:space="preserve">Trillium </w:t>
      </w:r>
      <w:r w:rsidRPr="00F770C1">
        <w:t xml:space="preserve">and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and </w:t>
      </w:r>
      <w:r w:rsidR="002C35BD" w:rsidRPr="00F770C1">
        <w:rPr>
          <w:i/>
          <w:iCs/>
        </w:rPr>
        <w:t xml:space="preserve">M. </w:t>
      </w:r>
      <w:proofErr w:type="spellStart"/>
      <w:r w:rsidR="002C35BD" w:rsidRPr="00F770C1">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057EE03F" w:rsidR="00F770C1" w:rsidRPr="00F770C1" w:rsidRDefault="00F770C1" w:rsidP="002F4E97">
      <w:pPr>
        <w:spacing w:line="360" w:lineRule="auto"/>
        <w:ind w:firstLine="720"/>
      </w:pPr>
      <w:r w:rsidRPr="00F770C1">
        <w:lastRenderedPageBreak/>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Pr="00F770C1">
            <w:rPr>
              <w:rFonts w:eastAsia="Times New Roman"/>
            </w:rPr>
            <w:t xml:space="preserve">(Bates </w:t>
          </w:r>
          <w:r w:rsidRPr="00F770C1">
            <w:rPr>
              <w:rFonts w:eastAsia="Times New Roman"/>
              <w:i/>
              <w:iCs/>
            </w:rPr>
            <w:t>et al.</w:t>
          </w:r>
          <w:r w:rsidRPr="00F770C1">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Pr="00F770C1">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Pr="00F770C1">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Pr="00F770C1">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Pr="00F770C1">
            <w:rPr>
              <w:color w:val="000000"/>
            </w:rPr>
            <w:t>(R Core Team, 2021)</w:t>
          </w:r>
        </w:sdtContent>
      </w:sdt>
      <w:r w:rsidRPr="00F770C1">
        <w:t>.</w:t>
      </w:r>
    </w:p>
    <w:p w14:paraId="1602E3FB" w14:textId="77777777" w:rsidR="00D910AD" w:rsidRDefault="00D910AD" w:rsidP="00913D0D">
      <w:pPr>
        <w:spacing w:line="360" w:lineRule="auto"/>
      </w:pPr>
    </w:p>
    <w:p w14:paraId="061330D3" w14:textId="7B94C97E" w:rsidR="00F770C1" w:rsidRPr="00F770C1" w:rsidRDefault="00F770C1" w:rsidP="00913D0D">
      <w:pPr>
        <w:spacing w:line="360" w:lineRule="auto"/>
      </w:pPr>
      <w:r w:rsidRPr="00F770C1">
        <w:rPr>
          <w:b/>
          <w:bCs/>
        </w:rPr>
        <w:t>Results</w:t>
      </w:r>
    </w:p>
    <w:p w14:paraId="2944CE6B" w14:textId="77777777" w:rsidR="00F770C1" w:rsidRPr="00F770C1" w:rsidRDefault="00F770C1" w:rsidP="00913D0D">
      <w:pPr>
        <w:spacing w:line="360" w:lineRule="auto"/>
      </w:pPr>
      <w:r w:rsidRPr="00F770C1">
        <w:rPr>
          <w:i/>
          <w:iCs/>
        </w:rPr>
        <w:t>Soil nutrient availability</w:t>
      </w:r>
    </w:p>
    <w:p w14:paraId="69495CEE" w14:textId="7540D918" w:rsidR="00843EA1" w:rsidRDefault="002D307F" w:rsidP="007C6A92">
      <w:pPr>
        <w:spacing w:line="360" w:lineRule="auto"/>
      </w:pPr>
      <w:r>
        <w:t>Soil inorganic nitrogen availability (NO</w:t>
      </w:r>
      <w:r>
        <w:rPr>
          <w:vertAlign w:val="subscript"/>
        </w:rPr>
        <w:t>3</w:t>
      </w:r>
      <w:r>
        <w:t>-N + NH</w:t>
      </w:r>
      <w:r>
        <w:rPr>
          <w:vertAlign w:val="subscript"/>
        </w:rPr>
        <w:t>4</w:t>
      </w:r>
      <w:r>
        <w:t xml:space="preserve">-N)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Alliaria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Alliaria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Alliaria</w:t>
      </w:r>
      <w:r w:rsidR="00843EA1">
        <w:t xml:space="preserve"> was present (Tukey test comparing the tree canopy closure effect in invaded plots: </w:t>
      </w:r>
      <w:r w:rsidR="00843EA1">
        <w:rPr>
          <w:i/>
          <w:iCs/>
        </w:rPr>
        <w:t>p</w:t>
      </w:r>
      <w:r w:rsidR="00843EA1">
        <w:t xml:space="preserve">&gt;0.05). </w:t>
      </w:r>
      <w:r w:rsidR="00843EA1">
        <w:rPr>
          <w:i/>
          <w:iCs/>
        </w:rPr>
        <w:t>Alliaria</w:t>
      </w:r>
      <w:r w:rsidR="00843EA1">
        <w:t xml:space="preserve"> presence had no effect on soil inorganic nitrogen availability and soil nitrate availability (</w:t>
      </w:r>
      <w:r w:rsidR="00843EA1">
        <w:rPr>
          <w:i/>
          <w:iCs/>
        </w:rPr>
        <w:t>p</w:t>
      </w:r>
      <w:r w:rsidR="00843EA1">
        <w:t>&gt;0.05 in both cases; Table 2) regardless of tree canopy status (canopy-by-</w:t>
      </w:r>
      <w:r w:rsidR="00843EA1">
        <w:rPr>
          <w:i/>
          <w:iCs/>
        </w:rPr>
        <w:t>Alliaria</w:t>
      </w:r>
      <w:r w:rsidR="00843EA1">
        <w:t xml:space="preserve"> presence interaction: </w:t>
      </w:r>
      <w:r w:rsidR="00843EA1">
        <w:rPr>
          <w:i/>
          <w:iCs/>
        </w:rPr>
        <w:t>p</w:t>
      </w:r>
      <w:r w:rsidR="00843EA1">
        <w:t>&gt;0.05 in both cases; Table 2).</w:t>
      </w:r>
    </w:p>
    <w:p w14:paraId="3EAFF4A8" w14:textId="5B37CAC6" w:rsidR="00843EA1" w:rsidRDefault="00843EA1" w:rsidP="00843EA1">
      <w:pPr>
        <w:spacing w:line="360" w:lineRule="auto"/>
        <w:ind w:firstLine="720"/>
      </w:pPr>
      <w:r>
        <w:t>Tree canopy closure had no effect on soil phosphate availability (</w:t>
      </w:r>
      <w:r>
        <w:rPr>
          <w:i/>
          <w:iCs/>
        </w:rPr>
        <w:t>p</w:t>
      </w:r>
      <w:r>
        <w:t xml:space="preserve">&gt;0.05; Table 1; Fig. 1b), while </w:t>
      </w:r>
      <w:r>
        <w:rPr>
          <w:i/>
          <w:iCs/>
        </w:rPr>
        <w:t>Alliaria</w:t>
      </w:r>
      <w:r>
        <w:t xml:space="preserve"> presence had a marginal negative effect (</w:t>
      </w:r>
      <w:r>
        <w:rPr>
          <w:i/>
          <w:iCs/>
        </w:rPr>
        <w:t>p</w:t>
      </w:r>
      <w:r>
        <w:t xml:space="preserve">&lt;0.1; Table 1). There was no interaction between tree canopy closure and </w:t>
      </w:r>
      <w:r>
        <w:rPr>
          <w:i/>
          <w:iCs/>
        </w:rPr>
        <w:t>Alliaria</w:t>
      </w:r>
      <w:r>
        <w:t xml:space="preserve"> presence (canopy-by-</w:t>
      </w:r>
      <w:r>
        <w:rPr>
          <w:i/>
          <w:iCs/>
        </w:rPr>
        <w:t>Alliaria</w:t>
      </w:r>
      <w:r>
        <w:t xml:space="preserve"> interaction: </w:t>
      </w:r>
      <w:r>
        <w:rPr>
          <w:i/>
          <w:iCs/>
        </w:rPr>
        <w:t>p</w:t>
      </w:r>
      <w:r>
        <w:t>&gt;0.05; Table 1).</w:t>
      </w:r>
    </w:p>
    <w:p w14:paraId="7C6C2671" w14:textId="77777777" w:rsidR="00843EA1" w:rsidRDefault="00843EA1" w:rsidP="007C6A92">
      <w:pPr>
        <w:spacing w:line="360" w:lineRule="auto"/>
      </w:pPr>
    </w:p>
    <w:p w14:paraId="20DE2BDB" w14:textId="2E4D11A3" w:rsidR="00843EA1" w:rsidRPr="00843EA1" w:rsidRDefault="00843EA1" w:rsidP="007C6A92">
      <w:pPr>
        <w:spacing w:line="360" w:lineRule="auto"/>
        <w:sectPr w:rsidR="00843EA1" w:rsidRPr="00843EA1" w:rsidSect="004335F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77777777" w:rsidR="00F770C1" w:rsidRPr="00F770C1" w:rsidRDefault="00F770C1" w:rsidP="007C6A92">
      <w:pPr>
        <w:spacing w:line="360" w:lineRule="auto"/>
      </w:pPr>
      <w:r w:rsidRPr="00F770C1">
        <w:rPr>
          <w:b/>
          <w:bCs/>
        </w:rPr>
        <w:lastRenderedPageBreak/>
        <w:t>Table 1</w:t>
      </w:r>
      <w:r w:rsidRPr="00F770C1">
        <w:t xml:space="preserve"> Analysis of variance results exploring the role of </w:t>
      </w:r>
      <w:r w:rsidRPr="00F770C1">
        <w:rPr>
          <w:i/>
          <w:iCs/>
        </w:rPr>
        <w:t>Alliaria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F770C1" w:rsidRPr="00F770C1" w14:paraId="05994288" w14:textId="77777777" w:rsidTr="00AA7EBA">
        <w:trPr>
          <w:trHeight w:val="320"/>
        </w:trPr>
        <w:tc>
          <w:tcPr>
            <w:tcW w:w="2403"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438"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304"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30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30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1152"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52"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256478">
        <w:trPr>
          <w:trHeight w:val="320"/>
        </w:trPr>
        <w:tc>
          <w:tcPr>
            <w:tcW w:w="2403" w:type="dxa"/>
            <w:tcBorders>
              <w:top w:val="nil"/>
              <w:left w:val="nil"/>
              <w:bottom w:val="nil"/>
              <w:right w:val="nil"/>
            </w:tcBorders>
            <w:shd w:val="clear" w:color="auto" w:fill="auto"/>
            <w:noWrap/>
            <w:vAlign w:val="bottom"/>
            <w:hideMark/>
          </w:tcPr>
          <w:p w14:paraId="6DE8C657" w14:textId="77777777" w:rsidR="00F770C1" w:rsidRPr="00F770C1" w:rsidRDefault="00F770C1" w:rsidP="009E7D94">
            <w:pPr>
              <w:spacing w:line="276" w:lineRule="auto"/>
            </w:pPr>
            <w:r w:rsidRPr="00F770C1">
              <w:rPr>
                <w:i/>
                <w:iCs/>
              </w:rPr>
              <w:t>Alliaria</w:t>
            </w:r>
            <w:r w:rsidRPr="00F770C1">
              <w:t xml:space="preserve"> presence (A)</w:t>
            </w:r>
          </w:p>
        </w:tc>
        <w:tc>
          <w:tcPr>
            <w:tcW w:w="438"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1152"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52"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52"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52"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52"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256478">
        <w:trPr>
          <w:trHeight w:val="320"/>
        </w:trPr>
        <w:tc>
          <w:tcPr>
            <w:tcW w:w="2403"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438"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1152"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52"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52"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52"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256478">
        <w:trPr>
          <w:trHeight w:val="320"/>
        </w:trPr>
        <w:tc>
          <w:tcPr>
            <w:tcW w:w="2403"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438"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1152"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52"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52"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52"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52"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7C6A92">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4335F4">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E9001C">
      <w:pPr>
        <w:spacing w:line="360" w:lineRule="auto"/>
        <w:rPr>
          <w:b/>
          <w:bCs/>
        </w:rPr>
      </w:pPr>
      <w:r w:rsidRPr="00F770C1">
        <w:rPr>
          <w:b/>
          <w:bCs/>
        </w:rPr>
        <w:lastRenderedPageBreak/>
        <w:t>Figure 1</w:t>
      </w:r>
    </w:p>
    <w:p w14:paraId="42B6F9C2" w14:textId="77777777" w:rsidR="00F770C1" w:rsidRPr="00F770C1" w:rsidRDefault="00F770C1" w:rsidP="00D35F57">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4E955544" w:rsidR="00F770C1" w:rsidRPr="00F770C1" w:rsidRDefault="00F770C1" w:rsidP="00E9001C">
      <w:pPr>
        <w:spacing w:line="360" w:lineRule="auto"/>
      </w:pPr>
      <w:r w:rsidRPr="00F770C1">
        <w:rPr>
          <w:b/>
          <w:bCs/>
        </w:rPr>
        <w:t>Figure 1</w:t>
      </w:r>
      <w:r w:rsidRPr="00F770C1">
        <w:t xml:space="preserve"> Effects of </w:t>
      </w:r>
      <w:r w:rsidRPr="00F770C1">
        <w:rPr>
          <w:i/>
          <w:iCs/>
        </w:rPr>
        <w:t>Alliaria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Alliaria</w:t>
      </w:r>
      <w:r w:rsidR="0011234C" w:rsidRPr="00F770C1">
        <w:t xml:space="preserve"> has been weeded since 2006, and orange points and boxplots indicate measurements collected in plots where </w:t>
      </w:r>
      <w:r w:rsidR="0011234C" w:rsidRPr="00F770C1">
        <w:rPr>
          <w:i/>
          <w:iCs/>
        </w:rPr>
        <w:t>Alliaria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E9001C">
      <w:pPr>
        <w:spacing w:line="360" w:lineRule="auto"/>
      </w:pPr>
      <w:r w:rsidRPr="00F770C1">
        <w:br w:type="page"/>
      </w:r>
    </w:p>
    <w:p w14:paraId="65F528D9" w14:textId="77777777" w:rsidR="00F770C1" w:rsidRPr="00F770C1" w:rsidRDefault="00F770C1" w:rsidP="000934ED">
      <w:pPr>
        <w:spacing w:line="360" w:lineRule="auto"/>
      </w:pPr>
      <w:r w:rsidRPr="00F770C1">
        <w:rPr>
          <w:i/>
          <w:iCs/>
        </w:rPr>
        <w:lastRenderedPageBreak/>
        <w:t>Gas exchange</w:t>
      </w:r>
    </w:p>
    <w:p w14:paraId="092D07A5" w14:textId="77777777" w:rsidR="00F770C1" w:rsidRPr="00F770C1" w:rsidRDefault="00F770C1" w:rsidP="000934ED">
      <w:pPr>
        <w:spacing w:line="360" w:lineRule="auto"/>
      </w:pPr>
      <w:r w:rsidRPr="00F770C1">
        <w:t xml:space="preserve">Tree canopy closure decreased </w:t>
      </w:r>
      <w:r w:rsidRPr="00F770C1">
        <w:rPr>
          <w:i/>
          <w:iCs/>
        </w:rPr>
        <w:t>Trillium</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Pr="00F770C1">
        <w:t xml:space="preserve"> presence had no effect on </w:t>
      </w:r>
      <w:r w:rsidRPr="00F770C1">
        <w:rPr>
          <w:i/>
          <w:iCs/>
        </w:rPr>
        <w:t>Trillium</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Alliaria</w:t>
      </w:r>
      <w:r w:rsidRPr="00F770C1">
        <w:rPr>
          <w:i/>
          <w:iCs/>
        </w:rPr>
        <w:softHyphen/>
      </w:r>
      <w:r w:rsidRPr="00F770C1">
        <w:t xml:space="preserve">-by-canopy interaction: </w:t>
      </w:r>
      <w:r w:rsidRPr="00F770C1">
        <w:rPr>
          <w:i/>
          <w:iCs/>
        </w:rPr>
        <w:t>p</w:t>
      </w:r>
      <w:r w:rsidRPr="00F770C1">
        <w:t>&gt;0.05 in all cases; Table 2).</w:t>
      </w:r>
    </w:p>
    <w:p w14:paraId="1F8AED41" w14:textId="77777777" w:rsidR="00F770C1" w:rsidRPr="00F770C1" w:rsidRDefault="00F770C1" w:rsidP="006832B8">
      <w:pPr>
        <w:spacing w:line="360" w:lineRule="auto"/>
      </w:pPr>
      <w:r w:rsidRPr="00F770C1">
        <w:tab/>
        <w:t xml:space="preserve"> Tree canopy closure s decreased </w:t>
      </w:r>
      <w:r w:rsidRPr="00F770C1">
        <w:rPr>
          <w:i/>
          <w:iCs/>
        </w:rPr>
        <w:t>Maianthemum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proofErr w:type="gramStart"/>
      <w:r w:rsidRPr="00F770C1">
        <w:t>), but</w:t>
      </w:r>
      <w:proofErr w:type="gramEnd"/>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Pr="00F770C1">
        <w:t xml:space="preserve">, </w:t>
      </w:r>
      <w:r w:rsidRPr="00F770C1">
        <w:rPr>
          <w:i/>
          <w:iCs/>
        </w:rPr>
        <w:t>Alliaria</w:t>
      </w:r>
      <w:r w:rsidRPr="00F770C1">
        <w:t xml:space="preserve"> presence decreased </w:t>
      </w:r>
      <w:r w:rsidRPr="00F770C1">
        <w:rPr>
          <w:i/>
          <w:iCs/>
        </w:rPr>
        <w:t>Maianthemum</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Alliaria</w:t>
      </w:r>
      <w:r w:rsidRPr="00F770C1">
        <w:t xml:space="preserve"> presence and canopy status (</w:t>
      </w:r>
      <w:r w:rsidRPr="00F770C1">
        <w:rPr>
          <w:i/>
          <w:iCs/>
        </w:rPr>
        <w:t>p</w:t>
      </w:r>
      <w:r w:rsidRPr="00F770C1">
        <w:t xml:space="preserve">&lt;0.05; Table 2) indicated that </w:t>
      </w:r>
      <w:r w:rsidRPr="00F770C1">
        <w:rPr>
          <w:i/>
          <w:iCs/>
        </w:rPr>
        <w:t>Alliaria</w:t>
      </w:r>
      <w:r w:rsidRPr="00F770C1">
        <w:t xml:space="preserve"> presence increased stomatal limitation of net photosynthesis only when the tree canopy was closed (Tukey test comparing the </w:t>
      </w:r>
      <w:r w:rsidRPr="00F770C1">
        <w:rPr>
          <w:i/>
          <w:iCs/>
        </w:rPr>
        <w:t>Alliaria</w:t>
      </w:r>
      <w:r w:rsidRPr="00F770C1">
        <w:t xml:space="preserve"> effect when the tree canopy was closed: </w:t>
      </w:r>
      <w:r w:rsidRPr="00F770C1">
        <w:rPr>
          <w:i/>
          <w:iCs/>
        </w:rPr>
        <w:t>p</w:t>
      </w:r>
      <w:r w:rsidRPr="00F770C1">
        <w:t xml:space="preserve">&lt;0.001), as there was no effect of </w:t>
      </w:r>
      <w:r w:rsidRPr="00F770C1">
        <w:rPr>
          <w:i/>
          <w:iCs/>
        </w:rPr>
        <w:t>Alliaria</w:t>
      </w:r>
      <w:r w:rsidRPr="00F770C1">
        <w:t xml:space="preserve"> presence on stomatal limitation when the tree canopy was open (Tukey test comparing the </w:t>
      </w:r>
      <w:r w:rsidRPr="00F770C1">
        <w:rPr>
          <w:i/>
          <w:iCs/>
        </w:rPr>
        <w:t>Alliaria</w:t>
      </w:r>
      <w:r w:rsidRPr="00F770C1">
        <w:t xml:space="preserve"> effect when the tree canopy was open: </w:t>
      </w:r>
      <w:r w:rsidRPr="00F770C1">
        <w:rPr>
          <w:i/>
          <w:iCs/>
        </w:rPr>
        <w:t>p</w:t>
      </w:r>
      <w:r w:rsidRPr="00F770C1">
        <w:t>&gt;0.05).</w:t>
      </w:r>
    </w:p>
    <w:p w14:paraId="2FBCA5D0" w14:textId="77777777" w:rsidR="00F770C1" w:rsidRPr="00F770C1" w:rsidRDefault="00F770C1" w:rsidP="006562F0">
      <w:pPr>
        <w:spacing w:line="480" w:lineRule="auto"/>
      </w:pPr>
      <w:r w:rsidRPr="00F770C1">
        <w:br w:type="page"/>
      </w:r>
    </w:p>
    <w:p w14:paraId="7331F62D" w14:textId="77777777" w:rsidR="00F770C1" w:rsidRPr="00F770C1" w:rsidRDefault="00F770C1" w:rsidP="00913D0D">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Alliaria</w:t>
      </w:r>
      <w:r w:rsidRPr="00F770C1">
        <w:t xml:space="preserve"> treatment, canopy status, plant-available soil nitrogen, and plant-available phosphorus availability on leaf gas exchange</w:t>
      </w:r>
      <w:r w:rsidRPr="00F770C1">
        <w:rPr>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F770C1" w:rsidRPr="00F770C1" w14:paraId="6077022A" w14:textId="77777777" w:rsidTr="00411C26">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016"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411C26">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016"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411C26">
        <w:trPr>
          <w:trHeight w:val="320"/>
        </w:trPr>
        <w:tc>
          <w:tcPr>
            <w:tcW w:w="2238" w:type="dxa"/>
            <w:gridSpan w:val="2"/>
            <w:tcBorders>
              <w:top w:val="nil"/>
              <w:left w:val="nil"/>
              <w:bottom w:val="nil"/>
              <w:right w:val="nil"/>
            </w:tcBorders>
            <w:vAlign w:val="center"/>
          </w:tcPr>
          <w:p w14:paraId="286B75EB" w14:textId="77777777" w:rsidR="00F770C1" w:rsidRPr="00F770C1" w:rsidRDefault="00F770C1" w:rsidP="007F645E">
            <w:pPr>
              <w:spacing w:line="276" w:lineRule="auto"/>
              <w:rPr>
                <w:sz w:val="20"/>
                <w:szCs w:val="20"/>
              </w:rPr>
            </w:pPr>
            <w:r w:rsidRPr="00F770C1">
              <w:rPr>
                <w:i/>
                <w:iCs/>
                <w:sz w:val="20"/>
                <w:szCs w:val="20"/>
              </w:rPr>
              <w:t>Trillium</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850D55">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016" w:type="dxa"/>
            <w:tcBorders>
              <w:top w:val="nil"/>
              <w:left w:val="nil"/>
              <w:bottom w:val="nil"/>
              <w:right w:val="nil"/>
            </w:tcBorders>
            <w:shd w:val="clear" w:color="auto" w:fill="auto"/>
            <w:noWrap/>
            <w:vAlign w:val="center"/>
            <w:hideMark/>
          </w:tcPr>
          <w:p w14:paraId="186070B7" w14:textId="77777777" w:rsidR="00F770C1" w:rsidRPr="00F770C1" w:rsidRDefault="00F770C1" w:rsidP="00C76FB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850D55">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016" w:type="dxa"/>
            <w:tcBorders>
              <w:top w:val="nil"/>
              <w:left w:val="nil"/>
              <w:right w:val="nil"/>
            </w:tcBorders>
            <w:shd w:val="clear" w:color="auto" w:fill="auto"/>
            <w:noWrap/>
            <w:vAlign w:val="center"/>
            <w:hideMark/>
          </w:tcPr>
          <w:p w14:paraId="4EF619A2"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850D55">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016"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411C26">
        <w:trPr>
          <w:trHeight w:val="320"/>
        </w:trPr>
        <w:tc>
          <w:tcPr>
            <w:tcW w:w="2238" w:type="dxa"/>
            <w:gridSpan w:val="2"/>
            <w:tcBorders>
              <w:top w:val="nil"/>
              <w:left w:val="nil"/>
              <w:bottom w:val="nil"/>
              <w:right w:val="nil"/>
            </w:tcBorders>
            <w:vAlign w:val="center"/>
          </w:tcPr>
          <w:p w14:paraId="08DDC75D" w14:textId="77777777" w:rsidR="00F770C1" w:rsidRPr="00F770C1" w:rsidRDefault="00F770C1" w:rsidP="007F645E">
            <w:pPr>
              <w:spacing w:line="276" w:lineRule="auto"/>
              <w:rPr>
                <w:sz w:val="20"/>
                <w:szCs w:val="20"/>
              </w:rPr>
            </w:pPr>
            <w:r w:rsidRPr="00F770C1">
              <w:rPr>
                <w:i/>
                <w:iCs/>
                <w:sz w:val="20"/>
                <w:szCs w:val="20"/>
              </w:rPr>
              <w:t>Maianthemum</w:t>
            </w:r>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945872">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016" w:type="dxa"/>
            <w:tcBorders>
              <w:top w:val="nil"/>
              <w:left w:val="nil"/>
              <w:bottom w:val="nil"/>
              <w:right w:val="nil"/>
            </w:tcBorders>
            <w:shd w:val="clear" w:color="auto" w:fill="auto"/>
            <w:noWrap/>
            <w:vAlign w:val="center"/>
          </w:tcPr>
          <w:p w14:paraId="262A32C2" w14:textId="77777777" w:rsidR="00F770C1" w:rsidRPr="00F770C1" w:rsidRDefault="00F770C1" w:rsidP="00C76FB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945872">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016"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31604E">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016"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 w:rsidRPr="00F770C1">
        <w:br w:type="page"/>
      </w:r>
    </w:p>
    <w:p w14:paraId="032D46E2" w14:textId="77777777" w:rsidR="00F770C1" w:rsidRPr="00F770C1" w:rsidRDefault="00F770C1" w:rsidP="00E9001C">
      <w:pPr>
        <w:spacing w:line="360" w:lineRule="auto"/>
        <w:rPr>
          <w:b/>
          <w:bCs/>
        </w:rPr>
      </w:pPr>
      <w:r w:rsidRPr="00F770C1">
        <w:rPr>
          <w:b/>
          <w:bCs/>
        </w:rPr>
        <w:lastRenderedPageBreak/>
        <w:t>Figure 2</w:t>
      </w:r>
    </w:p>
    <w:p w14:paraId="7B05092A" w14:textId="77777777" w:rsidR="00F770C1" w:rsidRPr="00F770C1" w:rsidRDefault="00F770C1" w:rsidP="00C76FB4">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54128529" w14:textId="70C9F493" w:rsidR="00F770C1" w:rsidRPr="00F770C1" w:rsidRDefault="00F770C1" w:rsidP="00E9001C">
      <w:pPr>
        <w:spacing w:line="360" w:lineRule="auto"/>
      </w:pPr>
      <w:r w:rsidRPr="00F770C1">
        <w:rPr>
          <w:b/>
          <w:bCs/>
        </w:rPr>
        <w:t>Figure 2</w:t>
      </w:r>
      <w:r w:rsidRPr="00F770C1">
        <w:t xml:space="preserve"> Effects of </w:t>
      </w:r>
      <w:r w:rsidRPr="00F770C1">
        <w:rPr>
          <w:i/>
          <w:iCs/>
        </w:rPr>
        <w:t>Alliaria</w:t>
      </w:r>
      <w:r w:rsidRPr="00F770C1">
        <w:t xml:space="preserve"> </w:t>
      </w:r>
      <w:r w:rsidR="00CB6283">
        <w:t xml:space="preserve">presence on leaf gas exchange. The top row visualizes effects of </w:t>
      </w:r>
      <w:r w:rsidR="00CB6283">
        <w:rPr>
          <w:i/>
          <w:iCs/>
        </w:rPr>
        <w:t>Alliaria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CB6283">
        <w:t xml:space="preserve">. The bottom row </w:t>
      </w:r>
      <w:r w:rsidR="00CB6283">
        <w:t xml:space="preserve">visualizes effects of </w:t>
      </w:r>
      <w:r w:rsidR="00CB6283">
        <w:rPr>
          <w:i/>
          <w:iCs/>
        </w:rPr>
        <w:t>Alliaria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Maianthemum</w:t>
      </w:r>
      <w:r w:rsidR="00CB6283">
        <w:t xml:space="preserve">. Across all panels, </w:t>
      </w:r>
      <w:r w:rsidRPr="00F770C1">
        <w:rPr>
          <w:i/>
          <w:iCs/>
        </w:rPr>
        <w:t>Alliaria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Alliaria</w:t>
      </w:r>
      <w:r w:rsidRPr="00F770C1">
        <w:t xml:space="preserve"> has been weeded since 2006, and orange points and boxplots indicate measurements collected in plots where </w:t>
      </w:r>
      <w:r w:rsidRPr="00F770C1">
        <w:rPr>
          <w:i/>
          <w:iCs/>
        </w:rPr>
        <w:t>Alliaria</w:t>
      </w:r>
      <w:r w:rsidRPr="00F770C1">
        <w:t xml:space="preserve"> abundance has not been manipulated.</w:t>
      </w:r>
    </w:p>
    <w:p w14:paraId="658B4B9C" w14:textId="77777777" w:rsidR="00F770C1" w:rsidRPr="00F770C1" w:rsidRDefault="00F770C1">
      <w:r w:rsidRPr="00F770C1">
        <w:br w:type="page"/>
      </w:r>
    </w:p>
    <w:p w14:paraId="2BE09815" w14:textId="77777777" w:rsidR="00F770C1" w:rsidRPr="00F770C1" w:rsidRDefault="00F770C1" w:rsidP="00913D0D">
      <w:pPr>
        <w:spacing w:line="360" w:lineRule="auto"/>
      </w:pPr>
      <w:r w:rsidRPr="00F770C1">
        <w:rPr>
          <w:i/>
          <w:iCs/>
        </w:rPr>
        <w:lastRenderedPageBreak/>
        <w:t>Photosynthetic capacity</w:t>
      </w:r>
    </w:p>
    <w:p w14:paraId="6237337F" w14:textId="6C5B6067" w:rsidR="00F770C1" w:rsidRPr="00F770C1" w:rsidRDefault="00F770C1" w:rsidP="00913D0D">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Alliaria</w:t>
      </w:r>
      <w:r w:rsidRPr="00F770C1">
        <w:t xml:space="preserve"> presence and tree canopy status (</w:t>
      </w:r>
      <w:r w:rsidRPr="00F770C1">
        <w:rPr>
          <w:i/>
          <w:iCs/>
        </w:rPr>
        <w:t>p</w:t>
      </w:r>
      <w:r w:rsidRPr="00F770C1">
        <w:t xml:space="preserve">&lt;0.05 for both traits; Table 3; Fig. 3a-b) indicated that </w:t>
      </w:r>
      <w:r w:rsidRPr="00F770C1">
        <w:rPr>
          <w:i/>
          <w:iCs/>
        </w:rPr>
        <w:t>Alliaria</w:t>
      </w:r>
      <w:r w:rsidRPr="00F770C1">
        <w:t xml:space="preserve"> presence decreased </w:t>
      </w:r>
      <w:r w:rsidRPr="00F770C1">
        <w:rPr>
          <w:i/>
          <w:iCs/>
        </w:rPr>
        <w:t>Trillium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Alliaria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Alliaria</w:t>
      </w:r>
      <w:r w:rsidRPr="00F770C1">
        <w:t xml:space="preserve"> presence on </w:t>
      </w:r>
      <w:r w:rsidRPr="00F770C1">
        <w:rPr>
          <w:i/>
          <w:iCs/>
        </w:rPr>
        <w:t>Trillium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Alliaria</w:t>
      </w:r>
      <w:r w:rsidRPr="00F770C1">
        <w:t xml:space="preserve"> treatment effect when the tree canopy was open: </w:t>
      </w:r>
      <w:r w:rsidRPr="00F770C1">
        <w:rPr>
          <w:i/>
          <w:iCs/>
        </w:rPr>
        <w:t>p</w:t>
      </w:r>
      <w:r w:rsidRPr="00F770C1">
        <w:t xml:space="preserve">&lt;0.05 for both traits). </w:t>
      </w:r>
      <w:r w:rsidRPr="00F770C1">
        <w:rPr>
          <w:i/>
          <w:iCs/>
        </w:rPr>
        <w:t>Alliaria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Alliaria</w:t>
      </w:r>
      <w:r w:rsidRPr="00F770C1">
        <w:t xml:space="preserve"> presence-by-tree canopy interaction: </w:t>
      </w:r>
      <w:r w:rsidRPr="00F770C1">
        <w:rPr>
          <w:i/>
          <w:iCs/>
        </w:rPr>
        <w:t>p</w:t>
      </w:r>
      <w:r w:rsidRPr="00F770C1">
        <w:t>&gt;0.05; Table 3).</w:t>
      </w:r>
    </w:p>
    <w:p w14:paraId="7ABF6F1E" w14:textId="77777777" w:rsidR="00F770C1" w:rsidRPr="00F770C1" w:rsidRDefault="00F770C1" w:rsidP="00197358">
      <w:pPr>
        <w:spacing w:line="360" w:lineRule="auto"/>
      </w:pPr>
      <w:r w:rsidRPr="00F770C1">
        <w:tab/>
        <w:t xml:space="preserve">Tree canopy closure decreased </w:t>
      </w:r>
      <w:r w:rsidRPr="00F770C1">
        <w:rPr>
          <w:i/>
          <w:iCs/>
        </w:rPr>
        <w:t>Maianthemum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Pr="00F770C1">
        <w:t xml:space="preserve"> presence had no effect on </w:t>
      </w:r>
      <w:r w:rsidRPr="00F770C1">
        <w:rPr>
          <w:i/>
          <w:iCs/>
        </w:rPr>
        <w:t>Maianthemum</w:t>
      </w:r>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Pr="00F770C1">
        <w:rPr>
          <w:i/>
          <w:iCs/>
        </w:rPr>
        <w:t>Alliaria</w:t>
      </w:r>
      <w:r w:rsidRPr="00F770C1">
        <w:t xml:space="preserve"> presence-by-tree canopy interaction: </w:t>
      </w:r>
      <w:r w:rsidRPr="00F770C1">
        <w:rPr>
          <w:i/>
          <w:iCs/>
        </w:rPr>
        <w:t>p</w:t>
      </w:r>
      <w:r w:rsidRPr="00F770C1">
        <w:t xml:space="preserve">&gt;0.05 in both cases; Table 3). However, </w:t>
      </w:r>
      <w:r w:rsidRPr="00F770C1">
        <w:rPr>
          <w:i/>
          <w:iCs/>
        </w:rPr>
        <w:t>Alliaria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Pr="00F770C1">
        <w:rPr>
          <w:i/>
          <w:iCs/>
        </w:rPr>
        <w:t>Alliaria</w:t>
      </w:r>
      <w:r w:rsidRPr="00F770C1">
        <w:t xml:space="preserve"> presence-by-tree canopy interaction: </w:t>
      </w:r>
      <w:r w:rsidRPr="00F770C1">
        <w:rPr>
          <w:i/>
          <w:iCs/>
        </w:rPr>
        <w:t>p</w:t>
      </w:r>
      <w:r w:rsidRPr="00F770C1">
        <w:t xml:space="preserve">&gt;0.05; Table 3). This pattern was driven by insignificant effects of </w:t>
      </w:r>
      <w:r w:rsidRPr="00F770C1">
        <w:rPr>
          <w:i/>
          <w:iCs/>
        </w:rPr>
        <w:t xml:space="preserve">Alliaria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Alliaria</w:t>
      </w:r>
      <w:r w:rsidRPr="00F770C1">
        <w:t xml:space="preserve"> presence had insignificant but positive trending effects on </w:t>
      </w:r>
      <w:r w:rsidRPr="00F770C1">
        <w:rPr>
          <w:i/>
          <w:iCs/>
        </w:rPr>
        <w:t>Maianthemum</w:t>
      </w:r>
      <w:r w:rsidRPr="00F770C1">
        <w:t xml:space="preserve"> </w:t>
      </w:r>
      <w:r w:rsidRPr="00F770C1">
        <w:rPr>
          <w:i/>
          <w:iCs/>
        </w:rPr>
        <w:t>V</w:t>
      </w:r>
      <w:r w:rsidRPr="00F770C1">
        <w:softHyphen/>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Maianthemum</w:t>
      </w:r>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77777777" w:rsidR="00F770C1" w:rsidRPr="00F770C1" w:rsidRDefault="00F770C1" w:rsidP="007F645E">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Alliaria</w:t>
      </w:r>
      <w:r w:rsidRPr="00F770C1">
        <w:t xml:space="preserve"> treatment, canopy status, plant-available soil nitrogen, and plant-available phosphorus availability on indices of photosynthetic capacity</w:t>
      </w:r>
      <w:r w:rsidRPr="00F770C1">
        <w:rPr>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F770C1" w:rsidRPr="00F770C1" w14:paraId="33AA5513" w14:textId="77777777" w:rsidTr="00E63F51">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016"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E63F51">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E63F51">
        <w:trPr>
          <w:trHeight w:val="320"/>
        </w:trPr>
        <w:tc>
          <w:tcPr>
            <w:tcW w:w="2261" w:type="dxa"/>
            <w:gridSpan w:val="2"/>
            <w:tcBorders>
              <w:top w:val="nil"/>
              <w:left w:val="nil"/>
              <w:bottom w:val="nil"/>
              <w:right w:val="nil"/>
            </w:tcBorders>
            <w:vAlign w:val="center"/>
          </w:tcPr>
          <w:p w14:paraId="53C89377" w14:textId="77777777" w:rsidR="00F770C1" w:rsidRPr="00F770C1" w:rsidRDefault="00F770C1" w:rsidP="008D33B7">
            <w:pPr>
              <w:spacing w:line="276" w:lineRule="auto"/>
              <w:rPr>
                <w:sz w:val="20"/>
                <w:szCs w:val="20"/>
              </w:rPr>
            </w:pPr>
            <w:r w:rsidRPr="00F770C1">
              <w:rPr>
                <w:i/>
                <w:iCs/>
                <w:sz w:val="20"/>
                <w:szCs w:val="20"/>
              </w:rPr>
              <w:t>Trillium</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B87586">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016" w:type="dxa"/>
            <w:tcBorders>
              <w:top w:val="nil"/>
              <w:left w:val="nil"/>
              <w:bottom w:val="nil"/>
              <w:right w:val="nil"/>
            </w:tcBorders>
            <w:shd w:val="clear" w:color="auto" w:fill="auto"/>
            <w:noWrap/>
            <w:vAlign w:val="center"/>
            <w:hideMark/>
          </w:tcPr>
          <w:p w14:paraId="3317F26B" w14:textId="77777777" w:rsidR="00F770C1" w:rsidRPr="00F770C1" w:rsidRDefault="00F770C1" w:rsidP="001F505B">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B87586">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016"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B87586">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016"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E63F51">
        <w:trPr>
          <w:trHeight w:val="320"/>
        </w:trPr>
        <w:tc>
          <w:tcPr>
            <w:tcW w:w="2261" w:type="dxa"/>
            <w:gridSpan w:val="2"/>
            <w:tcBorders>
              <w:top w:val="nil"/>
              <w:left w:val="nil"/>
              <w:bottom w:val="nil"/>
              <w:right w:val="nil"/>
            </w:tcBorders>
            <w:vAlign w:val="center"/>
          </w:tcPr>
          <w:p w14:paraId="2631197E" w14:textId="77777777" w:rsidR="00F770C1" w:rsidRPr="00F770C1" w:rsidRDefault="00F770C1" w:rsidP="008D33B7">
            <w:pPr>
              <w:spacing w:line="276" w:lineRule="auto"/>
              <w:rPr>
                <w:sz w:val="20"/>
                <w:szCs w:val="20"/>
              </w:rPr>
            </w:pPr>
            <w:r w:rsidRPr="00F770C1">
              <w:rPr>
                <w:i/>
                <w:iCs/>
                <w:sz w:val="20"/>
                <w:szCs w:val="20"/>
              </w:rPr>
              <w:t>Maianthemum</w:t>
            </w:r>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CC2BE0">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016" w:type="dxa"/>
            <w:tcBorders>
              <w:top w:val="nil"/>
              <w:left w:val="nil"/>
              <w:bottom w:val="nil"/>
              <w:right w:val="nil"/>
            </w:tcBorders>
            <w:shd w:val="clear" w:color="auto" w:fill="auto"/>
            <w:noWrap/>
            <w:vAlign w:val="center"/>
          </w:tcPr>
          <w:p w14:paraId="30CB92E2" w14:textId="77777777" w:rsidR="00F770C1" w:rsidRPr="00F770C1" w:rsidRDefault="00F770C1" w:rsidP="001F505B">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235A02">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016"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235A02">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016"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7F645E">
      <w:r w:rsidRPr="00F770C1">
        <w:br w:type="page"/>
      </w:r>
    </w:p>
    <w:p w14:paraId="5D0CD006" w14:textId="77777777" w:rsidR="00F770C1" w:rsidRPr="00F770C1" w:rsidRDefault="00F770C1" w:rsidP="00E9001C">
      <w:pPr>
        <w:spacing w:line="360" w:lineRule="auto"/>
        <w:rPr>
          <w:b/>
          <w:bCs/>
        </w:rPr>
      </w:pPr>
      <w:r w:rsidRPr="00F770C1">
        <w:rPr>
          <w:b/>
          <w:bCs/>
        </w:rPr>
        <w:lastRenderedPageBreak/>
        <w:t>Figure 3</w:t>
      </w:r>
    </w:p>
    <w:p w14:paraId="4F955843" w14:textId="77777777" w:rsidR="00F770C1" w:rsidRPr="00F770C1" w:rsidRDefault="00F770C1" w:rsidP="00E9001C">
      <w:pPr>
        <w:spacing w:line="360" w:lineRule="auto"/>
        <w:jc w:val="center"/>
        <w:rPr>
          <w:b/>
          <w:bCs/>
        </w:rPr>
      </w:pPr>
      <w:r w:rsidRPr="00F770C1">
        <w:rPr>
          <w:b/>
          <w:bCs/>
          <w:noProof/>
        </w:rPr>
        <w:drawing>
          <wp:inline distT="0" distB="0" distL="0" distR="0" wp14:anchorId="43C75717" wp14:editId="5164D73C">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2F67D344" w14:textId="35830590" w:rsidR="00F770C1" w:rsidRPr="00F770C1" w:rsidRDefault="00F770C1" w:rsidP="00E9001C">
      <w:pPr>
        <w:spacing w:line="360" w:lineRule="auto"/>
      </w:pPr>
      <w:r w:rsidRPr="00F770C1">
        <w:rPr>
          <w:b/>
          <w:bCs/>
        </w:rPr>
        <w:t>Figure 3</w:t>
      </w:r>
      <w:r w:rsidRPr="00F770C1">
        <w:t xml:space="preserve"> Effects of </w:t>
      </w:r>
      <w:r w:rsidRPr="00F770C1">
        <w:rPr>
          <w:i/>
          <w:iCs/>
        </w:rPr>
        <w:t>Alliaria</w:t>
      </w:r>
      <w:r w:rsidRPr="00F770C1">
        <w:t xml:space="preserve"> treatment and canopy status on</w:t>
      </w:r>
      <w:r w:rsidR="00CB6283">
        <w:t xml:space="preserve"> indices of photosynthetic capacity. The top row visualizes effects of </w:t>
      </w:r>
      <w:r w:rsidR="00CB6283">
        <w:rPr>
          <w:i/>
          <w:iCs/>
        </w:rPr>
        <w:t>Alliaria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3A4A5F">
        <w:t xml:space="preserve">. The bottom row </w:t>
      </w:r>
      <w:r w:rsidR="003A4A5F">
        <w:t>maximum rate of Rubisco carboxylation (</w:t>
      </w:r>
      <w:r w:rsidR="003A4A5F">
        <w:t>d</w:t>
      </w:r>
      <w:r w:rsidR="003A4A5F">
        <w:t>), the maximum rate of electron transport for RuBP regeneration (</w:t>
      </w:r>
      <w:r w:rsidR="003A4A5F">
        <w:t>e</w:t>
      </w:r>
      <w:r w:rsidR="003A4A5F">
        <w:t>), and the ratio of the maximum rate of Rubisco carboxylation to the maximum rate of electron transport for RuBP regeneration (</w:t>
      </w:r>
      <w:r w:rsidR="003A4A5F">
        <w:t>f</w:t>
      </w:r>
      <w:r w:rsidR="003A4A5F">
        <w:t>) in</w:t>
      </w:r>
      <w:r w:rsidR="003A4A5F">
        <w:t xml:space="preserve"> </w:t>
      </w:r>
      <w:r w:rsidR="003A4A5F">
        <w:rPr>
          <w:i/>
          <w:iCs/>
        </w:rPr>
        <w:t>Maianthemum</w:t>
      </w:r>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Alliaria</w:t>
      </w:r>
      <w:r w:rsidRPr="00F770C1">
        <w:t xml:space="preserve"> has been hand weeded since 2006, and orange points and boxplots indicate measurements collected in plots where </w:t>
      </w:r>
      <w:r w:rsidRPr="00F770C1">
        <w:rPr>
          <w:i/>
          <w:iCs/>
        </w:rPr>
        <w:t>Alliaria</w:t>
      </w:r>
      <w:r w:rsidRPr="00F770C1">
        <w:t xml:space="preserve"> abundance has not been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913D0D">
      <w:pPr>
        <w:spacing w:line="360" w:lineRule="auto"/>
      </w:pPr>
      <w:r w:rsidRPr="00F770C1">
        <w:rPr>
          <w:i/>
          <w:iCs/>
        </w:rPr>
        <w:lastRenderedPageBreak/>
        <w:t>Nitrogen-water use tradeoffs</w:t>
      </w:r>
    </w:p>
    <w:p w14:paraId="25852A01" w14:textId="77777777" w:rsidR="00F770C1" w:rsidRPr="00F770C1" w:rsidRDefault="00F770C1" w:rsidP="00913D0D">
      <w:pPr>
        <w:spacing w:line="360" w:lineRule="auto"/>
      </w:pPr>
      <w:r w:rsidRPr="00F770C1">
        <w:t xml:space="preserve">Tree canopy closure decreased </w:t>
      </w:r>
      <w:r w:rsidRPr="00F770C1">
        <w:rPr>
          <w:i/>
          <w:iCs/>
        </w:rPr>
        <w:t>Trillium</w:t>
      </w:r>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presence had no effect on </w:t>
      </w:r>
      <w:r w:rsidRPr="00F770C1">
        <w:rPr>
          <w:i/>
          <w:iCs/>
        </w:rPr>
        <w:t>Trillium</w:t>
      </w:r>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(canopy status-by-</w:t>
      </w:r>
      <w:r w:rsidRPr="00F770C1">
        <w:rPr>
          <w:i/>
          <w:iCs/>
        </w:rPr>
        <w:t>Alliaria</w:t>
      </w:r>
      <w:r w:rsidRPr="00F770C1">
        <w:t xml:space="preserve"> weeding interaction:</w:t>
      </w:r>
      <w:r w:rsidRPr="00F770C1">
        <w:rPr>
          <w:i/>
          <w:iCs/>
        </w:rPr>
        <w:t xml:space="preserve"> p</w:t>
      </w:r>
      <w:r w:rsidRPr="00F770C1">
        <w:t>&gt;0.05 in both cases; Table 4).</w:t>
      </w:r>
    </w:p>
    <w:p w14:paraId="00A93060" w14:textId="77777777" w:rsidR="00F770C1" w:rsidRPr="00F770C1" w:rsidRDefault="00F770C1" w:rsidP="00913D0D">
      <w:pPr>
        <w:spacing w:line="360" w:lineRule="auto"/>
      </w:pPr>
      <w:r w:rsidRPr="00F770C1">
        <w:tab/>
        <w:t xml:space="preserve">Tree canopy closure increased </w:t>
      </w:r>
      <w:r w:rsidRPr="00F770C1">
        <w:rPr>
          <w:i/>
          <w:iCs/>
        </w:rPr>
        <w:t>Maianthemum</w:t>
      </w:r>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Maianthemum</w:t>
      </w:r>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presence increased </w:t>
      </w:r>
      <w:r w:rsidRPr="00F770C1">
        <w:rPr>
          <w:i/>
          <w:iCs/>
        </w:rPr>
        <w:t>Maianthemum</w:t>
      </w:r>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(canopy status-by-</w:t>
      </w:r>
      <w:r w:rsidRPr="00F770C1">
        <w:rPr>
          <w:i/>
          <w:iCs/>
        </w:rPr>
        <w:t>Alliaria</w:t>
      </w:r>
      <w:r w:rsidRPr="00F770C1">
        <w:t xml:space="preserve"> treatment interaction: </w:t>
      </w:r>
      <w:r w:rsidRPr="00F770C1">
        <w:rPr>
          <w:i/>
          <w:iCs/>
        </w:rPr>
        <w:t>p</w:t>
      </w:r>
      <w:r w:rsidRPr="00F770C1">
        <w:t xml:space="preserve">&gt;0.05; Table 4). </w:t>
      </w:r>
      <w:r w:rsidRPr="00F770C1">
        <w:rPr>
          <w:i/>
          <w:iCs/>
        </w:rPr>
        <w:t>Alliaria</w:t>
      </w:r>
      <w:r w:rsidRPr="00F770C1">
        <w:t xml:space="preserve"> presence increased </w:t>
      </w:r>
      <w:r w:rsidRPr="00F770C1">
        <w:rPr>
          <w:i/>
          <w:iCs/>
        </w:rPr>
        <w:t>Maianthemum</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Alliaria</w:t>
      </w:r>
      <w:r w:rsidRPr="00F770C1">
        <w:t xml:space="preserve"> effect when the tree canopy was closed: </w:t>
      </w:r>
      <w:r w:rsidRPr="00F770C1">
        <w:rPr>
          <w:i/>
          <w:iCs/>
        </w:rPr>
        <w:t>p</w:t>
      </w:r>
      <w:r w:rsidRPr="00F770C1">
        <w:t xml:space="preserve">&lt;0.001), as there was no </w:t>
      </w:r>
      <w:r w:rsidRPr="00F770C1">
        <w:rPr>
          <w:i/>
          <w:iCs/>
        </w:rPr>
        <w:t>Alliaria</w:t>
      </w:r>
      <w:r w:rsidRPr="00F770C1">
        <w:t xml:space="preserve"> effect detected when the tree canopy was open (Tukey test comparing the </w:t>
      </w:r>
      <w:r w:rsidRPr="00F770C1">
        <w:rPr>
          <w:i/>
          <w:iCs/>
        </w:rPr>
        <w:t>Alliaria</w:t>
      </w:r>
      <w:r w:rsidRPr="00F770C1">
        <w:t xml:space="preserve"> effect when the tree canopy was open: </w:t>
      </w:r>
      <w:r w:rsidRPr="00F770C1">
        <w:rPr>
          <w:i/>
          <w:iCs/>
        </w:rPr>
        <w:t>p</w:t>
      </w:r>
      <w:r w:rsidRPr="00F770C1">
        <w:t>&gt;0.05).</w:t>
      </w:r>
    </w:p>
    <w:p w14:paraId="75B17557" w14:textId="77777777" w:rsidR="00F770C1" w:rsidRPr="00F770C1" w:rsidRDefault="00F770C1" w:rsidP="00FD4994">
      <w:pPr>
        <w:spacing w:line="360" w:lineRule="auto"/>
      </w:pPr>
      <w:r w:rsidRPr="00F770C1">
        <w:br w:type="page"/>
      </w:r>
    </w:p>
    <w:p w14:paraId="33EF79BA" w14:textId="77777777" w:rsidR="00F770C1" w:rsidRPr="00F770C1" w:rsidRDefault="00F770C1" w:rsidP="007F645E">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Alliaria</w:t>
      </w:r>
      <w:r w:rsidRPr="00F770C1">
        <w:t xml:space="preserve"> treatment, canopy status, plant-available soil nitrogen, and plant-available phosphorus availability on nitrogen-water use tradeoffs</w:t>
      </w:r>
      <w:r w:rsidRPr="00F770C1">
        <w:rPr>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F770C1" w:rsidRPr="00F770C1" w14:paraId="27FFE57C" w14:textId="77777777" w:rsidTr="00411C26">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016"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411C26">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016"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411C26">
        <w:trPr>
          <w:trHeight w:val="320"/>
          <w:jc w:val="center"/>
        </w:trPr>
        <w:tc>
          <w:tcPr>
            <w:tcW w:w="2238" w:type="dxa"/>
            <w:gridSpan w:val="2"/>
            <w:tcBorders>
              <w:top w:val="nil"/>
              <w:left w:val="nil"/>
              <w:bottom w:val="nil"/>
              <w:right w:val="nil"/>
            </w:tcBorders>
            <w:vAlign w:val="center"/>
          </w:tcPr>
          <w:p w14:paraId="71CE047C" w14:textId="77777777" w:rsidR="00F770C1" w:rsidRPr="00F770C1" w:rsidRDefault="00F770C1" w:rsidP="008D33B7">
            <w:pPr>
              <w:spacing w:line="276" w:lineRule="auto"/>
              <w:rPr>
                <w:sz w:val="20"/>
                <w:szCs w:val="20"/>
              </w:rPr>
            </w:pPr>
            <w:r w:rsidRPr="00F770C1">
              <w:rPr>
                <w:i/>
                <w:iCs/>
                <w:sz w:val="20"/>
                <w:szCs w:val="20"/>
              </w:rPr>
              <w:t>Trillium</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8E3A51">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016" w:type="dxa"/>
            <w:tcBorders>
              <w:top w:val="nil"/>
              <w:left w:val="nil"/>
              <w:bottom w:val="nil"/>
              <w:right w:val="nil"/>
            </w:tcBorders>
            <w:shd w:val="clear" w:color="auto" w:fill="auto"/>
            <w:noWrap/>
            <w:vAlign w:val="center"/>
            <w:hideMark/>
          </w:tcPr>
          <w:p w14:paraId="2DC56971" w14:textId="77777777" w:rsidR="00F770C1" w:rsidRPr="00F770C1" w:rsidRDefault="00F770C1" w:rsidP="00FD499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8E3A51">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016"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8E3A51">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016"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411C26">
        <w:trPr>
          <w:trHeight w:val="320"/>
          <w:jc w:val="center"/>
        </w:trPr>
        <w:tc>
          <w:tcPr>
            <w:tcW w:w="2238" w:type="dxa"/>
            <w:gridSpan w:val="2"/>
            <w:tcBorders>
              <w:top w:val="nil"/>
              <w:left w:val="nil"/>
              <w:bottom w:val="nil"/>
              <w:right w:val="nil"/>
            </w:tcBorders>
            <w:vAlign w:val="center"/>
          </w:tcPr>
          <w:p w14:paraId="47597198" w14:textId="77777777" w:rsidR="00F770C1" w:rsidRPr="00F770C1" w:rsidRDefault="00F770C1" w:rsidP="008D33B7">
            <w:pPr>
              <w:spacing w:line="276" w:lineRule="auto"/>
              <w:rPr>
                <w:sz w:val="20"/>
                <w:szCs w:val="20"/>
              </w:rPr>
            </w:pPr>
            <w:r w:rsidRPr="00F770C1">
              <w:rPr>
                <w:i/>
                <w:iCs/>
                <w:sz w:val="20"/>
                <w:szCs w:val="20"/>
              </w:rPr>
              <w:t>Maianthemum</w:t>
            </w:r>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442947">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016" w:type="dxa"/>
            <w:tcBorders>
              <w:top w:val="nil"/>
              <w:left w:val="nil"/>
              <w:bottom w:val="nil"/>
              <w:right w:val="nil"/>
            </w:tcBorders>
            <w:shd w:val="clear" w:color="auto" w:fill="auto"/>
            <w:noWrap/>
            <w:vAlign w:val="center"/>
          </w:tcPr>
          <w:p w14:paraId="23EB95B5" w14:textId="77777777" w:rsidR="00F770C1" w:rsidRPr="00F770C1" w:rsidRDefault="00F770C1" w:rsidP="00FD4994">
            <w:pPr>
              <w:spacing w:line="276" w:lineRule="auto"/>
              <w:rPr>
                <w:sz w:val="20"/>
                <w:szCs w:val="20"/>
              </w:rPr>
            </w:pPr>
            <w:r w:rsidRPr="00F770C1">
              <w:rPr>
                <w:i/>
                <w:iCs/>
                <w:sz w:val="20"/>
                <w:szCs w:val="20"/>
              </w:rPr>
              <w:t>Alliaria</w:t>
            </w:r>
            <w:r w:rsidRPr="00F770C1">
              <w:rPr>
                <w:sz w:val="20"/>
                <w:szCs w:val="20"/>
              </w:rPr>
              <w:t xml:space="preserve">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1F505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016"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1F505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016"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913D0D">
      <w:pPr>
        <w:spacing w:line="360" w:lineRule="auto"/>
        <w:rPr>
          <w:b/>
          <w:bCs/>
        </w:rPr>
      </w:pPr>
      <w:r w:rsidRPr="00F770C1">
        <w:rPr>
          <w:b/>
          <w:bCs/>
        </w:rPr>
        <w:lastRenderedPageBreak/>
        <w:t>Figure 4</w:t>
      </w:r>
    </w:p>
    <w:p w14:paraId="5E99A1DB" w14:textId="77777777" w:rsidR="00F770C1" w:rsidRPr="00F770C1" w:rsidRDefault="00F770C1" w:rsidP="00E9001C">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3790715" cy="3790715"/>
                    </a:xfrm>
                    <a:prstGeom prst="rect">
                      <a:avLst/>
                    </a:prstGeom>
                  </pic:spPr>
                </pic:pic>
              </a:graphicData>
            </a:graphic>
          </wp:inline>
        </w:drawing>
      </w:r>
    </w:p>
    <w:p w14:paraId="2F7685C4" w14:textId="77777777" w:rsidR="00364A01" w:rsidRDefault="00F770C1" w:rsidP="003A4A5F">
      <w:pPr>
        <w:spacing w:line="360" w:lineRule="auto"/>
      </w:pPr>
      <w:r w:rsidRPr="00F770C1">
        <w:rPr>
          <w:b/>
          <w:bCs/>
        </w:rPr>
        <w:t>Figure 4</w:t>
      </w:r>
      <w:r w:rsidRPr="00F770C1">
        <w:t xml:space="preserve"> Effects of </w:t>
      </w:r>
      <w:r w:rsidRPr="00F770C1">
        <w:rPr>
          <w:i/>
          <w:iCs/>
        </w:rPr>
        <w:t>Alliaria</w:t>
      </w:r>
      <w:r w:rsidRPr="00F770C1">
        <w:t xml:space="preserve"> treatment and canopy status on </w:t>
      </w:r>
      <w:r w:rsidR="003A4A5F">
        <w:t xml:space="preserve">tradeoffs between nitrogen and water use. </w:t>
      </w:r>
      <w:r w:rsidR="003A4A5F">
        <w:t xml:space="preserve">The top row visualizes effects of </w:t>
      </w:r>
      <w:r w:rsidR="003A4A5F">
        <w:rPr>
          <w:i/>
          <w:iCs/>
        </w:rPr>
        <w:t>Alliaria</w:t>
      </w:r>
      <w:r w:rsidR="003A4A5F">
        <w:t xml:space="preserve"> and canopy status on</w:t>
      </w:r>
      <w:r w:rsidR="003A4A5F">
        <w:t xml:space="preserve"> intrinsic water-use efficiency (a) and</w:t>
      </w:r>
      <w:r w:rsidR="003A4A5F">
        <w:t xml:space="preserve"> the</w:t>
      </w:r>
      <w:r w:rsidR="003A4A5F">
        <w:t xml:space="preserve"> ratio of the</w:t>
      </w:r>
      <w:r w:rsidR="003A4A5F">
        <w:t xml:space="preserve"> maximum rate of Rubisco carboxylation</w:t>
      </w:r>
      <w:r w:rsidR="003A4A5F">
        <w:t xml:space="preserve"> to stomatal conductance</w:t>
      </w:r>
      <w:r w:rsidR="003A4A5F">
        <w:t xml:space="preserve"> (</w:t>
      </w:r>
      <w:r w:rsidR="003A4A5F">
        <w:t>b</w:t>
      </w:r>
      <w:r w:rsidR="003A4A5F">
        <w:t xml:space="preserve">) in </w:t>
      </w:r>
      <w:r w:rsidR="003A4A5F">
        <w:rPr>
          <w:i/>
          <w:iCs/>
        </w:rPr>
        <w:t>Trillium</w:t>
      </w:r>
      <w:r w:rsidR="003A4A5F">
        <w:t>. The bottom row on intrinsic water-use efficiency (</w:t>
      </w:r>
      <w:r w:rsidR="003A4A5F">
        <w:t>c</w:t>
      </w:r>
      <w:r w:rsidR="003A4A5F">
        <w:t>) and the ratio of the maximum rate of Rubisco carboxylation to stomatal conductance (</w:t>
      </w:r>
      <w:r w:rsidR="003A4A5F">
        <w:t>d</w:t>
      </w:r>
      <w:r w:rsidR="003A4A5F">
        <w:t xml:space="preserve">) in </w:t>
      </w:r>
      <w:r w:rsidR="003A4A5F">
        <w:rPr>
          <w:i/>
          <w:iCs/>
        </w:rPr>
        <w:t>Maianthemum</w:t>
      </w:r>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Alliaria</w:t>
      </w:r>
      <w:r w:rsidR="003A4A5F" w:rsidRPr="00F770C1">
        <w:t xml:space="preserve"> has been hand weeded since 2006, and orange points and boxplots indicate measurements collected in plots where </w:t>
      </w:r>
      <w:r w:rsidR="003A4A5F" w:rsidRPr="00F770C1">
        <w:rPr>
          <w:i/>
          <w:iCs/>
        </w:rPr>
        <w:t>Alliaria</w:t>
      </w:r>
      <w:r w:rsidR="003A4A5F" w:rsidRPr="00F770C1">
        <w:t xml:space="preserve"> abundance has not been manipulated.</w:t>
      </w:r>
    </w:p>
    <w:p w14:paraId="17ECF08D" w14:textId="103DD73A" w:rsidR="00F770C1" w:rsidRPr="003A4A5F" w:rsidRDefault="00F770C1" w:rsidP="003A4A5F">
      <w:pPr>
        <w:spacing w:line="360" w:lineRule="auto"/>
      </w:pPr>
      <w:r w:rsidRPr="00F770C1">
        <w:rPr>
          <w:b/>
          <w:bCs/>
        </w:rPr>
        <w:br w:type="page"/>
      </w:r>
    </w:p>
    <w:p w14:paraId="77D51089" w14:textId="77777777" w:rsidR="00F770C1" w:rsidRPr="00F770C1" w:rsidRDefault="00F770C1" w:rsidP="00913D0D">
      <w:pPr>
        <w:spacing w:line="360" w:lineRule="auto"/>
        <w:rPr>
          <w:b/>
          <w:bCs/>
        </w:rPr>
      </w:pPr>
      <w:r w:rsidRPr="00F770C1">
        <w:rPr>
          <w:b/>
          <w:bCs/>
        </w:rPr>
        <w:lastRenderedPageBreak/>
        <w:t>Discussion</w:t>
      </w:r>
    </w:p>
    <w:p w14:paraId="43E84444" w14:textId="5BEAE096" w:rsidR="00F770C1" w:rsidRPr="00F770C1" w:rsidRDefault="00F770C1" w:rsidP="00913D0D">
      <w:pPr>
        <w:spacing w:line="360" w:lineRule="auto"/>
      </w:pPr>
      <w:r w:rsidRPr="00F770C1">
        <w:t xml:space="preserve">Gas exchange data were collected from two native AM-associating species growing in a long-term </w:t>
      </w:r>
      <w:r w:rsidRPr="00F770C1">
        <w:rPr>
          <w:i/>
          <w:iCs/>
        </w:rPr>
        <w:t>Alliaria</w:t>
      </w:r>
      <w:r w:rsidRPr="00F770C1">
        <w:t xml:space="preserve"> removal experiment. </w:t>
      </w:r>
      <w:r w:rsidRPr="00F770C1">
        <w:rPr>
          <w:i/>
          <w:iCs/>
        </w:rPr>
        <w:t>Alliaria</w:t>
      </w:r>
      <w:r w:rsidRPr="00F770C1">
        <w:t xml:space="preserve"> presence has been previously shown to reorganize belowground AM fungal communities through </w:t>
      </w:r>
      <w:proofErr w:type="spellStart"/>
      <w:r w:rsidRPr="00F770C1">
        <w:t>glucosinolate</w:t>
      </w:r>
      <w:proofErr w:type="spellEnd"/>
      <w:r w:rsidRPr="00F770C1">
        <w:t xml:space="preserve"> exudation (CITE), and a recent study showed that </w:t>
      </w:r>
      <w:r w:rsidRPr="00F770C1">
        <w:rPr>
          <w:i/>
          <w:iCs/>
        </w:rPr>
        <w:t>Alliaria</w:t>
      </w:r>
      <w:r w:rsidRPr="00F770C1">
        <w:t xml:space="preserve"> presence alters native plant nutrient and water economies </w:t>
      </w:r>
      <w:sdt>
        <w:sdtPr>
          <w:tag w:val="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
          <w:id w:val="-1918779218"/>
          <w:placeholder>
            <w:docPart w:val="1B45E6CBD4D18A4CABCF44403BCF2EC2"/>
          </w:placeholder>
        </w:sdtPr>
        <w:sdtContent>
          <w:r w:rsidRPr="00F770C1">
            <w:rPr>
              <w:rFonts w:eastAsia="Times New Roman"/>
            </w:rPr>
            <w:t>(</w:t>
          </w:r>
          <w:proofErr w:type="spellStart"/>
          <w:r w:rsidRPr="00F770C1">
            <w:rPr>
              <w:rFonts w:eastAsia="Times New Roman"/>
            </w:rPr>
            <w:t>Bialic</w:t>
          </w:r>
          <w:proofErr w:type="spellEnd"/>
          <w:r w:rsidRPr="00F770C1">
            <w:rPr>
              <w:rFonts w:eastAsia="Times New Roman"/>
            </w:rPr>
            <w:t xml:space="preserve">‐Murphy </w:t>
          </w:r>
          <w:r w:rsidRPr="00F770C1">
            <w:rPr>
              <w:rFonts w:eastAsia="Times New Roman"/>
              <w:i/>
              <w:iCs/>
            </w:rPr>
            <w:t>et al.</w:t>
          </w:r>
          <w:r w:rsidRPr="00F770C1">
            <w:rPr>
              <w:rFonts w:eastAsia="Times New Roman"/>
            </w:rPr>
            <w:t>, 2021)</w:t>
          </w:r>
        </w:sdtContent>
      </w:sdt>
      <w:r w:rsidRPr="00F770C1">
        <w:t>.</w:t>
      </w:r>
    </w:p>
    <w:p w14:paraId="408FBF24" w14:textId="77777777" w:rsidR="00F770C1" w:rsidRPr="00F770C1" w:rsidRDefault="00F770C1">
      <w:pPr>
        <w:rPr>
          <w:b/>
          <w:bCs/>
        </w:rPr>
      </w:pPr>
      <w:r w:rsidRPr="00F770C1">
        <w:rPr>
          <w:b/>
          <w:bCs/>
        </w:rPr>
        <w:br w:type="page"/>
      </w:r>
    </w:p>
    <w:p w14:paraId="65A4AB22" w14:textId="77777777" w:rsidR="00F770C1" w:rsidRPr="00F770C1" w:rsidRDefault="00F770C1" w:rsidP="00913D0D">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26B06AA4" w14:textId="77777777" w:rsidR="002D307F" w:rsidRDefault="002D307F">
          <w:pPr>
            <w:divId w:val="1298878026"/>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58F7D890" w14:textId="77777777" w:rsidR="002D307F" w:rsidRDefault="002D307F">
          <w:pPr>
            <w:divId w:val="501117487"/>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373BF4FD" w14:textId="77777777" w:rsidR="002D307F" w:rsidRDefault="002D307F">
          <w:pPr>
            <w:divId w:val="333261078"/>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12325E3D" w14:textId="77777777" w:rsidR="002D307F" w:rsidRDefault="002D307F">
          <w:pPr>
            <w:divId w:val="99727064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3155F2D9" w14:textId="77777777" w:rsidR="002D307F" w:rsidRDefault="002D307F">
          <w:pPr>
            <w:divId w:val="782308785"/>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49523A82" w14:textId="77777777" w:rsidR="002D307F" w:rsidRDefault="002D307F">
          <w:pPr>
            <w:divId w:val="637413354"/>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729B7899" w14:textId="77777777" w:rsidR="002D307F" w:rsidRDefault="002D307F">
          <w:pPr>
            <w:divId w:val="1423525816"/>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516E6A96" w14:textId="77777777" w:rsidR="002D307F" w:rsidRDefault="002D307F">
          <w:pPr>
            <w:divId w:val="1892382685"/>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13FBD0A4" w14:textId="77777777" w:rsidR="002D307F" w:rsidRDefault="002D307F">
          <w:pPr>
            <w:divId w:val="1967660172"/>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3E7FD661" w14:textId="77777777" w:rsidR="002D307F" w:rsidRDefault="002D307F">
          <w:pPr>
            <w:divId w:val="930427448"/>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495026EC" w14:textId="77777777" w:rsidR="002D307F" w:rsidRDefault="002D307F">
          <w:pPr>
            <w:divId w:val="528252309"/>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22F203DA" w14:textId="77777777" w:rsidR="002D307F" w:rsidRDefault="002D307F">
          <w:pPr>
            <w:divId w:val="1473719978"/>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398A8D0D" w14:textId="77777777" w:rsidR="002D307F" w:rsidRDefault="002D307F">
          <w:pPr>
            <w:divId w:val="1012076025"/>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1351F0CF" w14:textId="77777777" w:rsidR="002D307F" w:rsidRDefault="002D307F">
          <w:pPr>
            <w:divId w:val="621763364"/>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498FFACF" w14:textId="77777777" w:rsidR="002D307F" w:rsidRDefault="002D307F">
          <w:pPr>
            <w:divId w:val="362511744"/>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395A739" w14:textId="77777777" w:rsidR="002D307F" w:rsidRDefault="002D307F">
          <w:pPr>
            <w:divId w:val="1469935602"/>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0F3D0F40" w14:textId="77777777" w:rsidR="002D307F" w:rsidRDefault="002D307F">
          <w:pPr>
            <w:divId w:val="971250038"/>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347EC00D" w14:textId="77777777" w:rsidR="002D307F" w:rsidRDefault="002D307F">
          <w:pPr>
            <w:divId w:val="1475298463"/>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0D2B43FD" w14:textId="7D9A763B" w:rsidR="00F770C1" w:rsidRPr="00F770C1" w:rsidRDefault="002D307F">
          <w:r>
            <w:rPr>
              <w:rFonts w:eastAsia="Times New Roman"/>
            </w:rPr>
            <w:t> </w:t>
          </w:r>
        </w:p>
      </w:sdtContent>
    </w:sdt>
    <w:sectPr w:rsidR="00F770C1" w:rsidRPr="00F770C1" w:rsidSect="004335F4">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1T16:14:00Z" w:initials="EP">
    <w:p w14:paraId="51565E52" w14:textId="77777777" w:rsidR="002C35BD" w:rsidRDefault="002C35BD" w:rsidP="002C35BD">
      <w:r>
        <w:rPr>
          <w:rStyle w:val="CommentReference"/>
        </w:rPr>
        <w:annotationRef/>
      </w:r>
      <w:r>
        <w:rPr>
          <w:color w:val="000000"/>
          <w:sz w:val="20"/>
          <w:szCs w:val="20"/>
        </w:rPr>
        <w:t>Need some help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565E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7E983E6" w16cex:dateUtc="2024-02-01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565E52" w16cid:durableId="77E983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D9827" w14:textId="77777777" w:rsidR="004335F4" w:rsidRDefault="004335F4" w:rsidP="00285858">
      <w:r>
        <w:separator/>
      </w:r>
    </w:p>
  </w:endnote>
  <w:endnote w:type="continuationSeparator" w:id="0">
    <w:p w14:paraId="35529252" w14:textId="77777777" w:rsidR="004335F4" w:rsidRDefault="004335F4"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AF5D5" w14:textId="77777777" w:rsidR="004335F4" w:rsidRDefault="004335F4" w:rsidP="00285858">
      <w:r>
        <w:separator/>
      </w:r>
    </w:p>
  </w:footnote>
  <w:footnote w:type="continuationSeparator" w:id="0">
    <w:p w14:paraId="1E3D22DF" w14:textId="77777777" w:rsidR="004335F4" w:rsidRDefault="004335F4"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0"/>
  </w:num>
  <w:num w:numId="2" w16cid:durableId="1519275362">
    <w:abstractNumId w:val="1"/>
  </w:num>
  <w:num w:numId="3" w16cid:durableId="16910405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11234C"/>
    <w:rsid w:val="00123D00"/>
    <w:rsid w:val="001308AB"/>
    <w:rsid w:val="00136B56"/>
    <w:rsid w:val="00197358"/>
    <w:rsid w:val="001A09B0"/>
    <w:rsid w:val="001A2728"/>
    <w:rsid w:val="001B3C09"/>
    <w:rsid w:val="001E1C7E"/>
    <w:rsid w:val="001F505B"/>
    <w:rsid w:val="00203C6A"/>
    <w:rsid w:val="002107B2"/>
    <w:rsid w:val="00212FB2"/>
    <w:rsid w:val="00235A02"/>
    <w:rsid w:val="00241CD9"/>
    <w:rsid w:val="002423EA"/>
    <w:rsid w:val="00284240"/>
    <w:rsid w:val="0028554D"/>
    <w:rsid w:val="00285858"/>
    <w:rsid w:val="002C35BD"/>
    <w:rsid w:val="002D307F"/>
    <w:rsid w:val="002E3688"/>
    <w:rsid w:val="002E458A"/>
    <w:rsid w:val="002F4E97"/>
    <w:rsid w:val="003041B7"/>
    <w:rsid w:val="0031604E"/>
    <w:rsid w:val="00364A01"/>
    <w:rsid w:val="00364F00"/>
    <w:rsid w:val="003655AE"/>
    <w:rsid w:val="0038126F"/>
    <w:rsid w:val="003824EC"/>
    <w:rsid w:val="0039101A"/>
    <w:rsid w:val="003A4A5F"/>
    <w:rsid w:val="003D3282"/>
    <w:rsid w:val="003D4EE7"/>
    <w:rsid w:val="00411C26"/>
    <w:rsid w:val="004335F4"/>
    <w:rsid w:val="0044470D"/>
    <w:rsid w:val="00450B58"/>
    <w:rsid w:val="004608FF"/>
    <w:rsid w:val="00490B06"/>
    <w:rsid w:val="004946BF"/>
    <w:rsid w:val="004A2A88"/>
    <w:rsid w:val="004A6C2B"/>
    <w:rsid w:val="004B0D95"/>
    <w:rsid w:val="004C5407"/>
    <w:rsid w:val="004D5592"/>
    <w:rsid w:val="0050762D"/>
    <w:rsid w:val="00524C4D"/>
    <w:rsid w:val="00543998"/>
    <w:rsid w:val="00572526"/>
    <w:rsid w:val="005770D2"/>
    <w:rsid w:val="005E03B6"/>
    <w:rsid w:val="005E0508"/>
    <w:rsid w:val="005E07AF"/>
    <w:rsid w:val="005E35C5"/>
    <w:rsid w:val="005E5B2D"/>
    <w:rsid w:val="00617289"/>
    <w:rsid w:val="00631408"/>
    <w:rsid w:val="00636157"/>
    <w:rsid w:val="00644874"/>
    <w:rsid w:val="006458CB"/>
    <w:rsid w:val="0064614D"/>
    <w:rsid w:val="006562F0"/>
    <w:rsid w:val="006620D4"/>
    <w:rsid w:val="00663DE0"/>
    <w:rsid w:val="00671B1E"/>
    <w:rsid w:val="006832B8"/>
    <w:rsid w:val="006A3541"/>
    <w:rsid w:val="006A5E21"/>
    <w:rsid w:val="00733121"/>
    <w:rsid w:val="00750581"/>
    <w:rsid w:val="007848D7"/>
    <w:rsid w:val="007C3F6E"/>
    <w:rsid w:val="007C6A92"/>
    <w:rsid w:val="007F645E"/>
    <w:rsid w:val="00826A65"/>
    <w:rsid w:val="00843EA1"/>
    <w:rsid w:val="00860356"/>
    <w:rsid w:val="00864EAB"/>
    <w:rsid w:val="008940F5"/>
    <w:rsid w:val="008A0148"/>
    <w:rsid w:val="008E1487"/>
    <w:rsid w:val="009105F0"/>
    <w:rsid w:val="00913D0D"/>
    <w:rsid w:val="00932238"/>
    <w:rsid w:val="009549CC"/>
    <w:rsid w:val="00957456"/>
    <w:rsid w:val="0096419D"/>
    <w:rsid w:val="00972AEB"/>
    <w:rsid w:val="0097572D"/>
    <w:rsid w:val="00991673"/>
    <w:rsid w:val="009A6BBC"/>
    <w:rsid w:val="009B0711"/>
    <w:rsid w:val="009D391C"/>
    <w:rsid w:val="009E7D94"/>
    <w:rsid w:val="00A01868"/>
    <w:rsid w:val="00A97315"/>
    <w:rsid w:val="00AA0751"/>
    <w:rsid w:val="00AA7EBA"/>
    <w:rsid w:val="00AB450E"/>
    <w:rsid w:val="00AE66E9"/>
    <w:rsid w:val="00B068A8"/>
    <w:rsid w:val="00B1174F"/>
    <w:rsid w:val="00B15F60"/>
    <w:rsid w:val="00B66741"/>
    <w:rsid w:val="00B736A2"/>
    <w:rsid w:val="00B963B9"/>
    <w:rsid w:val="00BA3410"/>
    <w:rsid w:val="00BC3D64"/>
    <w:rsid w:val="00BE51A0"/>
    <w:rsid w:val="00BE5EE9"/>
    <w:rsid w:val="00BE644C"/>
    <w:rsid w:val="00C34ADE"/>
    <w:rsid w:val="00C6298E"/>
    <w:rsid w:val="00C76FB4"/>
    <w:rsid w:val="00C93388"/>
    <w:rsid w:val="00C97D6A"/>
    <w:rsid w:val="00CB6283"/>
    <w:rsid w:val="00CE0D09"/>
    <w:rsid w:val="00CE631D"/>
    <w:rsid w:val="00CE7E1C"/>
    <w:rsid w:val="00CF0589"/>
    <w:rsid w:val="00CF5033"/>
    <w:rsid w:val="00D35F57"/>
    <w:rsid w:val="00D50E09"/>
    <w:rsid w:val="00D52D41"/>
    <w:rsid w:val="00D71634"/>
    <w:rsid w:val="00D8722D"/>
    <w:rsid w:val="00D910AD"/>
    <w:rsid w:val="00DB142B"/>
    <w:rsid w:val="00DC1A63"/>
    <w:rsid w:val="00DC4650"/>
    <w:rsid w:val="00DD70FC"/>
    <w:rsid w:val="00DE1453"/>
    <w:rsid w:val="00E63F51"/>
    <w:rsid w:val="00E9001C"/>
    <w:rsid w:val="00EA0719"/>
    <w:rsid w:val="00EA0AE8"/>
    <w:rsid w:val="00EB10FE"/>
    <w:rsid w:val="00EC65C8"/>
    <w:rsid w:val="00ED72E0"/>
    <w:rsid w:val="00F02956"/>
    <w:rsid w:val="00F16034"/>
    <w:rsid w:val="00F770C1"/>
    <w:rsid w:val="00F77F2C"/>
    <w:rsid w:val="00FA4962"/>
    <w:rsid w:val="00FC26F9"/>
    <w:rsid w:val="00FD4994"/>
    <w:rsid w:val="00FD5EED"/>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160CFB"/>
    <w:rsid w:val="00312218"/>
    <w:rsid w:val="00365848"/>
    <w:rsid w:val="00673033"/>
    <w:rsid w:val="00827C3C"/>
    <w:rsid w:val="009D777B"/>
    <w:rsid w:val="00A7105D"/>
    <w:rsid w:val="00AE212E"/>
    <w:rsid w:val="00B02FD6"/>
    <w:rsid w:val="00C75DAA"/>
    <w:rsid w:val="00E817A5"/>
    <w:rsid w:val="00F12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0CFB"/>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D&quot;:&quot;MENDELEY_CITATION_c5ef149a-4378-401b-9b58-816c038ed4fd&quot;,&quot;properties&quot;:{&quot;noteIndex&quot;:0},&quot;isEdited&quot;:false,&quot;manualOverride&quot;:{&quot;citeprocText&quot;:&quot;(Roche &lt;i&gt;et al.&lt;/i&gt;, 2021)&quot;,&quot;isManuallyOverridden&quot;:false,&quot;manualOverrideText&quot;:&quot;&quot;},&quot;citationItems&quot;:[{&quot;id&quot;:&quot;ec81c3ed-6041-50a4-997c-b3fed5ada6af&quot;,&quot;itemData&quot;:{&quot;DOI&quot;:&quot;10.1002/ecy.3201&quot;,&quot;ISSN&quot;:&quot;19399170&quot;,&quot;PMID&quot;:&quot;32970846&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author&quot;:[{&quot;dropping-particle&quot;:&quot;&quot;,&quot;family&quot;:&quot;Roche&quot;,&quot;given&quot;:&quot;Morgan D.&quot;,&quot;non-dropping-particle&quot;:&quot;&quot;,&quot;parse-names&quot;:false,&quot;suffix&quot;:&quot;&quot;},{&quot;dropping-particle&quot;:&quot;&quot;,&quot;family&quot;:&quot;Pearse&quot;,&quot;given&quot;:&quot;Ian S.&quot;,&quot;non-dropping-particle&quot;:&quot;&quot;,&quot;parse-names&quot;:false,&quot;suffix&quot;:&quot;&quot;},{&quot;dropping-particle&quot;:&quot;&quot;,&quot;family&quot;:&quot;Bialic-Murphy&quot;,&quot;given&quot;:&quot;Lalasia&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Sofaer&quot;,&quot;given&quot;:&quot;Helen R.&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quot;,&quot;id&quot;:&quot;ec81c3ed-6041-50a4-997c-b3fed5ada6af&quot;,&quot;issue&quot;:&quot;1&quot;,&quot;issued&quot;:{&quot;date-parts&quot;:[[&quot;2021&quot;]]},&quot;page&quot;:&quot;1-12&quot;,&quot;title&quot;:&quot;Negative effects of an allelopathic invader on AM fungal plant species drive community-level responses&quot;,&quot;type&quot;:&quot;article-journal&quot;,&quot;volume&quot;:&quot;102&quot;,&quot;container-title-short&quot;:&quot;Ecology&quot;},&quot;uris&quot;:[&quot;http://www.mendeley.com/documents/?uuid=2e69f8e1-f189-4bb2-8700-3fa09b2049de&quot;],&quot;isTemporary&quot;:false,&quot;legacyDesktopId&quot;:&quot;2e69f8e1-f189-4bb2-8700-3fa09b2049de&quot;}],&quot;citationTag&quot;:&quot;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quot;},{&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D&quot;:&quot;MENDELEY_CITATION_59f8aa1a-ddda-47d4-85f4-d14734e09be1&quot;,&quot;properties&quot;:{&quot;noteIndex&quot;:0},&quot;isEdited&quot;:false,&quot;manualOverride&quot;:{&quot;citeprocText&quot;:&quot;(Duursma, 2015)&quot;,&quot;isManuallyOverridden&quot;:false,&quot;manualOverrideText&quot;:&quot;&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D&quot;:&quot;MENDELEY_CITATION_f950f34b-b0f4-45b0-a99f-7ef9d90fad14&quot;,&quot;properties&quot;:{&quot;noteIndex&quot;:0},&quot;isEdited&quot;:false,&quot;manualOverride&quot;:{&quot;citeprocText&quot;:&quot;(Farquhar &lt;i&gt;et al.&lt;/i&gt;, 1980)&quot;,&quot;isManuallyOverridden&quot;:false,&quot;manualOverrideText&quot;:&quot;&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uris&quot;:[&quot;http://www.mendeley.com/documents/?uuid=1386fefb-1f6f-4dfa-a3ee-a1b31dbc916c&quot;],&quot;isTemporary&quot;:false,&quot;legacyDesktopId&quot;:&quot;1386fefb-1f6f-4dfa-a3ee-a1b31dbc916c&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quot;},{&quot;citationID&quot;:&quot;MENDELEY_CITATION_f61dd6ac-366d-415d-97a8-061753250bd7&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uris&quot;:[&quot;http://www.mendeley.com/documents/?uuid=1386fefb-1f6f-4dfa-a3ee-a1b31dbc916c&quot;],&quot;isTemporary&quot;:false,&quot;legacyDesktopId&quot;:&quot;1386fefb-1f6f-4dfa-a3ee-a1b31dbc916c&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Y2l0YXRpb25JdGVtcyI6W3siaWQiOiIyZWYyMmU4NS0yYzgzLTNiZDMtOWRhZC01ZTUwNTU5NDRmOTQiLCJpdGVtRGF0YSI6eyJET0kiOiIxMC4xMTExL2ouMTM2NS0zMDQwLjIwMDcuMDE2OTAueCIsIklTU04iOiIwMTQwNzc5MS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&quot;},{&quot;citationID&quot;:&quot;MENDELEY_CITATION_c8b69196-71fa-49f4-a1e7-f2122c8ad1f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uris&quot;:[&quot;http://www.mendeley.com/documents/?uuid=f142b2ba-b924-4247-ad80-0bb3c892ffdc&quot;],&quot;isTemporary&quot;:false,&quot;legacyDesktopId&quot;:&quot;f142b2ba-b924-4247-ad80-0bb3c892ffdc&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n0sInVyaXMiOlsiaHR0cDovL3d3dy5tZW5kZWxleS5jb20vZG9jdW1lbnRzLz91dWlkPWYxNDJiMmJhLWI5MjQtNDI0Ny1hZDgwLTBiYjNjODkyZmZkYyJdLCJpc1RlbXBvcmFyeSI6ZmFsc2UsImxlZ2FjeURlc2t0b3BJZCI6ImYxNDJiMmJhLWI5MjQtNDI0Ny1hZDgwLTBiYjNjODkyZmZkYyJ9XSwicHJvcGVydGllcyI6eyJub3RlSW5kZXgiOjB9LCJpc0VkaXRlZCI6ZmFsc2UsIm1hbnVhbE92ZXJyaWRlIjp7ImNpdGVwcm9jVGV4dCI6IihNZWRseW4gPGk+ZXQgYWwuPC9pPiwgMjAwMikiLCJpc01hbnVhbGx5T3ZlcnJpZGRlbiI6dHJ1ZSwibWFudWFsT3ZlcnJpZGVUZXh0IjoiTWVkbHluIGV0IGFsLiwgMjAwMikifX0=&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0b9145ee-ae64-4652-a5f4-92a9c80d9717&quot;,&quot;properties&quot;:{&quot;noteIndex&quot;:0},&quot;isEdited&quot;:false,&quot;manualOverride&quot;:{&quot;citeprocText&quot;:&quot;(Lenth, 2019)&quot;,&quot;isManuallyOverridden&quot;:false,&quot;manualOverrideText&quot;:&quot;&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0beb697e-8087-4ee0-8d81-23fb0151b09d&quot;,&quot;properties&quot;:{&quot;noteIndex&quot;:0},&quot;isEdited&quot;:false,&quot;manualOverride&quot;:{&quot;citeprocText&quot;:&quot;(Bialic‐Murphy &lt;i&gt;et al.&lt;/i&gt;, 2021)&quot;,&quot;isManuallyOverridden&quot;:false,&quot;manualOverrideText&quot;:&quot;&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container-title-short&quot;:&quot;Ecol Lett&quot;},&quot;uris&quot;:[&quot;http://www.mendeley.com/documents/?uuid=40e8c158-e0e6-42ac-bc96-6a2d1831408e&quot;],&quot;isTemporary&quot;:false,&quot;legacyDesktopId&quot;:&quot;40e8c158-e0e6-42ac-bc96-6a2d1831408e&quot;}],&quot;citationTag&quot;:&quot;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20</Pages>
  <Words>4619</Words>
  <Characters>26331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43</cp:revision>
  <cp:lastPrinted>2024-01-24T22:31:00Z</cp:lastPrinted>
  <dcterms:created xsi:type="dcterms:W3CDTF">2023-12-07T20:44:00Z</dcterms:created>
  <dcterms:modified xsi:type="dcterms:W3CDTF">2024-02-02T20:44:00Z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